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E910" w14:textId="3E2FD0E7" w:rsidR="000C2552" w:rsidRPr="000C2552" w:rsidRDefault="0023641B" w:rsidP="000C2552">
      <w:pPr>
        <w:jc w:val="center"/>
        <w:rPr>
          <w:rFonts w:cs="Arial"/>
          <w:b/>
          <w:sz w:val="32"/>
          <w:szCs w:val="32"/>
        </w:rPr>
      </w:pPr>
      <w:r>
        <w:rPr>
          <w:rFonts w:cs="Arial"/>
          <w:b/>
          <w:sz w:val="32"/>
          <w:szCs w:val="32"/>
        </w:rPr>
        <w:t xml:space="preserve">SAMPLE </w:t>
      </w:r>
      <w:bookmarkStart w:id="0" w:name="_GoBack"/>
      <w:bookmarkEnd w:id="0"/>
      <w:r w:rsidR="000C2552" w:rsidRPr="000C2552">
        <w:rPr>
          <w:rFonts w:cs="Arial"/>
          <w:b/>
          <w:sz w:val="32"/>
          <w:szCs w:val="32"/>
        </w:rPr>
        <w:t xml:space="preserve">Risk Assessment Template – Covid -19 Reopening of </w:t>
      </w:r>
      <w:r w:rsidR="000C2552">
        <w:rPr>
          <w:rFonts w:cs="Arial"/>
          <w:b/>
          <w:sz w:val="32"/>
          <w:szCs w:val="32"/>
        </w:rPr>
        <w:t xml:space="preserve">Community </w:t>
      </w:r>
      <w:r w:rsidR="000C2552" w:rsidRPr="000C2552">
        <w:rPr>
          <w:rFonts w:cs="Arial"/>
          <w:b/>
          <w:sz w:val="32"/>
          <w:szCs w:val="32"/>
        </w:rPr>
        <w:t xml:space="preserve">Facilities </w:t>
      </w:r>
    </w:p>
    <w:p w14:paraId="3EBFC24F" w14:textId="7922F267" w:rsidR="008E7933" w:rsidRPr="000C2552" w:rsidRDefault="008E7933">
      <w:pPr>
        <w:rPr>
          <w:rFonts w:cs="Arial"/>
          <w:b/>
          <w:sz w:val="24"/>
          <w:szCs w:val="24"/>
        </w:rPr>
      </w:pPr>
      <w:r w:rsidRPr="000C2552">
        <w:rPr>
          <w:rFonts w:cs="Arial"/>
          <w:b/>
          <w:sz w:val="24"/>
          <w:szCs w:val="24"/>
        </w:rPr>
        <w:t>Covid-19 is a new illness that can affect your lungs and airways. It is caused by a virus called Coronavirus. Symptoms can be mild, moderate, severe or fatal.</w:t>
      </w:r>
      <w:r w:rsidR="000C2552">
        <w:rPr>
          <w:rFonts w:cs="Arial"/>
          <w:b/>
          <w:sz w:val="24"/>
          <w:szCs w:val="24"/>
        </w:rPr>
        <w:t xml:space="preserve"> </w:t>
      </w:r>
      <w:r w:rsidR="00F8467E" w:rsidRPr="000C2552">
        <w:rPr>
          <w:rFonts w:eastAsia="Times New Roman" w:cs="Arial"/>
          <w:sz w:val="24"/>
          <w:szCs w:val="24"/>
        </w:rPr>
        <w:t xml:space="preserve">This is a draft copy of a </w:t>
      </w:r>
      <w:r w:rsidR="00F8467E" w:rsidRPr="000C2552">
        <w:rPr>
          <w:rFonts w:eastAsia="Times New Roman" w:cs="Arial"/>
          <w:b/>
          <w:sz w:val="24"/>
          <w:szCs w:val="24"/>
        </w:rPr>
        <w:t>generic Risk Assessment</w:t>
      </w:r>
      <w:r w:rsidR="00F8467E" w:rsidRPr="000C2552">
        <w:rPr>
          <w:rFonts w:eastAsia="Times New Roman" w:cs="Arial"/>
          <w:sz w:val="24"/>
          <w:szCs w:val="24"/>
        </w:rPr>
        <w:t xml:space="preserve"> for dealing with the current Covid-19 situation in the workplace</w:t>
      </w:r>
      <w:r w:rsidR="000C2552" w:rsidRPr="000C2552">
        <w:rPr>
          <w:rFonts w:eastAsia="Times New Roman" w:cs="Arial"/>
          <w:sz w:val="24"/>
          <w:szCs w:val="24"/>
        </w:rPr>
        <w:t xml:space="preserve"> or community setting</w:t>
      </w:r>
      <w:r w:rsidR="00F8467E" w:rsidRPr="000C2552">
        <w:rPr>
          <w:rFonts w:eastAsia="Times New Roman" w:cs="Arial"/>
          <w:sz w:val="24"/>
          <w:szCs w:val="24"/>
        </w:rPr>
        <w:t xml:space="preserve">. It is not likely to cover all scenarios and each employer should consider their own unique circumstances.  Much more specific assessments, such as that for health care workers, may look quite different although many of the principles would still be relevant. </w:t>
      </w:r>
    </w:p>
    <w:tbl>
      <w:tblPr>
        <w:tblStyle w:val="TableGrid"/>
        <w:tblpPr w:leftFromText="180" w:rightFromText="180" w:vertAnchor="page" w:horzAnchor="margin" w:tblpX="-1003" w:tblpY="4144"/>
        <w:tblW w:w="16166" w:type="dxa"/>
        <w:tblLayout w:type="fixed"/>
        <w:tblLook w:val="04A0" w:firstRow="1" w:lastRow="0" w:firstColumn="1" w:lastColumn="0" w:noHBand="0" w:noVBand="1"/>
      </w:tblPr>
      <w:tblGrid>
        <w:gridCol w:w="2841"/>
        <w:gridCol w:w="2126"/>
        <w:gridCol w:w="3402"/>
        <w:gridCol w:w="3775"/>
        <w:gridCol w:w="1470"/>
        <w:gridCol w:w="1418"/>
        <w:gridCol w:w="1134"/>
      </w:tblGrid>
      <w:tr w:rsidR="008E7933" w14:paraId="18DA993F" w14:textId="77777777" w:rsidTr="0023641B">
        <w:tc>
          <w:tcPr>
            <w:tcW w:w="2841" w:type="dxa"/>
            <w:shd w:val="clear" w:color="auto" w:fill="BDD6EE" w:themeFill="accent1" w:themeFillTint="66"/>
          </w:tcPr>
          <w:p w14:paraId="5D8E18EE" w14:textId="77777777" w:rsidR="008E7933" w:rsidRPr="00B06218" w:rsidRDefault="008E7933" w:rsidP="003231D0">
            <w:pPr>
              <w:pStyle w:val="1Text"/>
              <w:jc w:val="center"/>
              <w:rPr>
                <w:rFonts w:asciiTheme="minorHAnsi" w:hAnsiTheme="minorHAnsi" w:cs="Arial"/>
                <w:b/>
                <w:sz w:val="28"/>
                <w:szCs w:val="28"/>
              </w:rPr>
            </w:pPr>
            <w:r w:rsidRPr="00B06218">
              <w:rPr>
                <w:rFonts w:asciiTheme="minorHAnsi" w:hAnsiTheme="minorHAnsi" w:cs="Arial"/>
                <w:b/>
                <w:sz w:val="28"/>
                <w:szCs w:val="28"/>
              </w:rPr>
              <w:t>What are the hazards?</w:t>
            </w:r>
          </w:p>
          <w:p w14:paraId="2F5F4033" w14:textId="77777777" w:rsidR="008E7933" w:rsidRPr="00B06218" w:rsidRDefault="008E7933" w:rsidP="003231D0">
            <w:pPr>
              <w:jc w:val="center"/>
              <w:rPr>
                <w:rFonts w:cs="Arial"/>
                <w:b/>
                <w:sz w:val="28"/>
                <w:szCs w:val="28"/>
              </w:rPr>
            </w:pPr>
          </w:p>
        </w:tc>
        <w:tc>
          <w:tcPr>
            <w:tcW w:w="2126" w:type="dxa"/>
            <w:shd w:val="clear" w:color="auto" w:fill="BDD6EE" w:themeFill="accent1" w:themeFillTint="66"/>
          </w:tcPr>
          <w:p w14:paraId="742EA0EB" w14:textId="1692FC8E" w:rsidR="008E7933" w:rsidRPr="00B06218" w:rsidRDefault="008E7933" w:rsidP="003231D0">
            <w:pPr>
              <w:jc w:val="center"/>
              <w:rPr>
                <w:rFonts w:cs="Arial"/>
                <w:b/>
                <w:sz w:val="28"/>
                <w:szCs w:val="28"/>
              </w:rPr>
            </w:pPr>
            <w:r w:rsidRPr="00B06218">
              <w:rPr>
                <w:rFonts w:cs="Arial"/>
                <w:b/>
                <w:sz w:val="28"/>
                <w:szCs w:val="28"/>
              </w:rPr>
              <w:t>Who might be harmed</w:t>
            </w:r>
          </w:p>
        </w:tc>
        <w:tc>
          <w:tcPr>
            <w:tcW w:w="3402" w:type="dxa"/>
            <w:shd w:val="clear" w:color="auto" w:fill="BDD6EE" w:themeFill="accent1" w:themeFillTint="66"/>
          </w:tcPr>
          <w:p w14:paraId="3BE040A5" w14:textId="77777777" w:rsidR="008E7933" w:rsidRPr="00B06218" w:rsidRDefault="008E7933" w:rsidP="003231D0">
            <w:pPr>
              <w:jc w:val="center"/>
              <w:rPr>
                <w:rFonts w:cs="Arial"/>
                <w:b/>
                <w:sz w:val="28"/>
                <w:szCs w:val="28"/>
              </w:rPr>
            </w:pPr>
            <w:r w:rsidRPr="00B06218">
              <w:rPr>
                <w:rFonts w:cs="Arial"/>
                <w:b/>
                <w:sz w:val="28"/>
                <w:szCs w:val="28"/>
              </w:rPr>
              <w:t>Controls Required</w:t>
            </w:r>
          </w:p>
        </w:tc>
        <w:tc>
          <w:tcPr>
            <w:tcW w:w="3775" w:type="dxa"/>
            <w:shd w:val="clear" w:color="auto" w:fill="BDD6EE" w:themeFill="accent1" w:themeFillTint="66"/>
          </w:tcPr>
          <w:p w14:paraId="251CDBBA" w14:textId="77777777" w:rsidR="008E7933" w:rsidRPr="00B06218" w:rsidRDefault="008E7933" w:rsidP="003231D0">
            <w:pPr>
              <w:pStyle w:val="1Text"/>
              <w:jc w:val="center"/>
              <w:rPr>
                <w:rFonts w:asciiTheme="minorHAnsi" w:hAnsiTheme="minorHAnsi" w:cs="Arial"/>
                <w:b/>
                <w:sz w:val="28"/>
                <w:szCs w:val="28"/>
              </w:rPr>
            </w:pPr>
            <w:r w:rsidRPr="00B06218">
              <w:rPr>
                <w:rFonts w:asciiTheme="minorHAnsi" w:hAnsiTheme="minorHAnsi" w:cs="Arial"/>
                <w:b/>
                <w:sz w:val="28"/>
                <w:szCs w:val="28"/>
              </w:rPr>
              <w:t>Additional Controls</w:t>
            </w:r>
          </w:p>
          <w:p w14:paraId="5F26239E" w14:textId="77777777" w:rsidR="008E7933" w:rsidRPr="00B06218" w:rsidRDefault="008E7933" w:rsidP="003231D0">
            <w:pPr>
              <w:jc w:val="center"/>
              <w:rPr>
                <w:rFonts w:cs="Arial"/>
                <w:b/>
                <w:sz w:val="28"/>
                <w:szCs w:val="28"/>
              </w:rPr>
            </w:pPr>
          </w:p>
        </w:tc>
        <w:tc>
          <w:tcPr>
            <w:tcW w:w="1470" w:type="dxa"/>
            <w:shd w:val="clear" w:color="auto" w:fill="BDD6EE" w:themeFill="accent1" w:themeFillTint="66"/>
          </w:tcPr>
          <w:p w14:paraId="55315550" w14:textId="77777777" w:rsidR="008E7933" w:rsidRPr="00B06218" w:rsidRDefault="008E7933" w:rsidP="003231D0">
            <w:pPr>
              <w:jc w:val="center"/>
              <w:rPr>
                <w:rFonts w:cs="Arial"/>
                <w:b/>
                <w:sz w:val="28"/>
                <w:szCs w:val="28"/>
              </w:rPr>
            </w:pPr>
            <w:r w:rsidRPr="00B06218">
              <w:rPr>
                <w:rFonts w:cs="Arial"/>
                <w:b/>
                <w:sz w:val="28"/>
                <w:szCs w:val="28"/>
              </w:rPr>
              <w:t>Action by who?</w:t>
            </w:r>
          </w:p>
        </w:tc>
        <w:tc>
          <w:tcPr>
            <w:tcW w:w="1418" w:type="dxa"/>
            <w:shd w:val="clear" w:color="auto" w:fill="BDD6EE" w:themeFill="accent1" w:themeFillTint="66"/>
          </w:tcPr>
          <w:p w14:paraId="60A2D3FF" w14:textId="77777777" w:rsidR="008E7933" w:rsidRPr="00B06218" w:rsidRDefault="008E7933" w:rsidP="003231D0">
            <w:pPr>
              <w:jc w:val="center"/>
              <w:rPr>
                <w:rFonts w:cs="Arial"/>
                <w:b/>
                <w:sz w:val="28"/>
                <w:szCs w:val="28"/>
              </w:rPr>
            </w:pPr>
            <w:r w:rsidRPr="00B06218">
              <w:rPr>
                <w:rFonts w:cs="Arial"/>
                <w:b/>
                <w:sz w:val="28"/>
                <w:szCs w:val="28"/>
              </w:rPr>
              <w:t>Action by when?</w:t>
            </w:r>
          </w:p>
        </w:tc>
        <w:tc>
          <w:tcPr>
            <w:tcW w:w="1134" w:type="dxa"/>
            <w:shd w:val="clear" w:color="auto" w:fill="BDD6EE" w:themeFill="accent1" w:themeFillTint="66"/>
          </w:tcPr>
          <w:p w14:paraId="61ABDA17" w14:textId="77777777" w:rsidR="008E7933" w:rsidRPr="000C2552" w:rsidRDefault="008E7933" w:rsidP="003231D0">
            <w:pPr>
              <w:rPr>
                <w:rFonts w:cs="Arial"/>
                <w:sz w:val="28"/>
                <w:szCs w:val="28"/>
              </w:rPr>
            </w:pPr>
            <w:r w:rsidRPr="000C2552">
              <w:rPr>
                <w:rFonts w:cs="Arial"/>
                <w:sz w:val="28"/>
                <w:szCs w:val="28"/>
              </w:rPr>
              <w:t>Done</w:t>
            </w:r>
          </w:p>
        </w:tc>
      </w:tr>
      <w:tr w:rsidR="008E7933" w14:paraId="2711EC13" w14:textId="77777777" w:rsidTr="0023641B">
        <w:tc>
          <w:tcPr>
            <w:tcW w:w="2841" w:type="dxa"/>
          </w:tcPr>
          <w:p w14:paraId="1535C727" w14:textId="77777777" w:rsidR="008E7933" w:rsidRPr="00B06218" w:rsidRDefault="008E7933" w:rsidP="003231D0">
            <w:pPr>
              <w:rPr>
                <w:rFonts w:cs="Arial"/>
                <w:sz w:val="22"/>
                <w:szCs w:val="22"/>
              </w:rPr>
            </w:pPr>
            <w:r w:rsidRPr="00B06218">
              <w:rPr>
                <w:rFonts w:cs="Arial"/>
                <w:sz w:val="22"/>
                <w:szCs w:val="22"/>
              </w:rPr>
              <w:t>Spread of Covid-19 Coronavirus</w:t>
            </w:r>
          </w:p>
          <w:p w14:paraId="4B25DEA9" w14:textId="77777777" w:rsidR="008E7933" w:rsidRPr="00B06218" w:rsidRDefault="008E7933" w:rsidP="003231D0">
            <w:pPr>
              <w:rPr>
                <w:sz w:val="22"/>
                <w:szCs w:val="22"/>
              </w:rPr>
            </w:pPr>
          </w:p>
        </w:tc>
        <w:tc>
          <w:tcPr>
            <w:tcW w:w="2126" w:type="dxa"/>
          </w:tcPr>
          <w:p w14:paraId="3B8B27BA"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Staff</w:t>
            </w:r>
          </w:p>
          <w:p w14:paraId="647FDA84"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Visitors to your premises</w:t>
            </w:r>
          </w:p>
          <w:p w14:paraId="17EEF2E4"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Cleaners</w:t>
            </w:r>
          </w:p>
          <w:p w14:paraId="44E8CEBF"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Contractors</w:t>
            </w:r>
          </w:p>
          <w:p w14:paraId="400F592D" w14:textId="50563744" w:rsidR="00B06218" w:rsidRPr="00B06218" w:rsidRDefault="00B06218" w:rsidP="003231D0">
            <w:pPr>
              <w:pStyle w:val="1Text"/>
              <w:jc w:val="left"/>
              <w:rPr>
                <w:rFonts w:asciiTheme="minorHAnsi" w:hAnsiTheme="minorHAnsi" w:cs="Arial"/>
                <w:sz w:val="22"/>
                <w:szCs w:val="22"/>
              </w:rPr>
            </w:pPr>
            <w:r w:rsidRPr="00B06218">
              <w:rPr>
                <w:rFonts w:asciiTheme="minorHAnsi" w:hAnsiTheme="minorHAnsi" w:cs="Arial"/>
                <w:sz w:val="22"/>
                <w:szCs w:val="22"/>
              </w:rPr>
              <w:t xml:space="preserve">Drivers </w:t>
            </w:r>
          </w:p>
          <w:p w14:paraId="3207F4E2" w14:textId="6B1C8460" w:rsidR="00B06218" w:rsidRPr="00B06218" w:rsidRDefault="00B06218" w:rsidP="003231D0">
            <w:pPr>
              <w:pStyle w:val="1Text"/>
              <w:jc w:val="left"/>
              <w:rPr>
                <w:rFonts w:asciiTheme="minorHAnsi" w:hAnsiTheme="minorHAnsi" w:cs="Arial"/>
                <w:sz w:val="22"/>
                <w:szCs w:val="22"/>
              </w:rPr>
            </w:pPr>
            <w:r w:rsidRPr="00B06218">
              <w:rPr>
                <w:rFonts w:asciiTheme="minorHAnsi" w:hAnsiTheme="minorHAnsi" w:cs="Arial"/>
                <w:sz w:val="22"/>
                <w:szCs w:val="22"/>
              </w:rPr>
              <w:t xml:space="preserve">Instructors </w:t>
            </w:r>
          </w:p>
          <w:p w14:paraId="5054FAB6"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Vulnerable groups – Elderly, Pregnant workers, those with existing underlying health conditions</w:t>
            </w:r>
          </w:p>
          <w:p w14:paraId="6155272B" w14:textId="146327CE" w:rsidR="008E7933" w:rsidRPr="00B06218" w:rsidRDefault="008E7933" w:rsidP="003231D0">
            <w:pPr>
              <w:jc w:val="left"/>
              <w:rPr>
                <w:sz w:val="22"/>
                <w:szCs w:val="22"/>
              </w:rPr>
            </w:pPr>
            <w:r w:rsidRPr="00B06218">
              <w:rPr>
                <w:rFonts w:cs="Arial"/>
                <w:sz w:val="22"/>
                <w:szCs w:val="22"/>
              </w:rPr>
              <w:t>Anyone else who p</w:t>
            </w:r>
            <w:r w:rsidR="00B06218" w:rsidRPr="00B06218">
              <w:rPr>
                <w:rFonts w:cs="Arial"/>
                <w:sz w:val="22"/>
                <w:szCs w:val="22"/>
              </w:rPr>
              <w:t>hysically comes in contact in the centre</w:t>
            </w:r>
          </w:p>
        </w:tc>
        <w:tc>
          <w:tcPr>
            <w:tcW w:w="3402" w:type="dxa"/>
          </w:tcPr>
          <w:p w14:paraId="331CC531" w14:textId="77777777" w:rsidR="008E7933" w:rsidRPr="00B06218" w:rsidRDefault="008E7933" w:rsidP="003231D0">
            <w:pPr>
              <w:rPr>
                <w:b/>
                <w:sz w:val="22"/>
                <w:szCs w:val="22"/>
                <w:u w:val="single"/>
              </w:rPr>
            </w:pPr>
            <w:r w:rsidRPr="00B06218">
              <w:rPr>
                <w:b/>
                <w:sz w:val="22"/>
                <w:szCs w:val="22"/>
                <w:u w:val="single"/>
              </w:rPr>
              <w:t>Hand Washing</w:t>
            </w:r>
          </w:p>
          <w:p w14:paraId="71C5C017" w14:textId="77777777" w:rsidR="008E7933" w:rsidRPr="00B06218" w:rsidRDefault="008E7933" w:rsidP="003231D0">
            <w:pPr>
              <w:pStyle w:val="ListParagraph"/>
              <w:numPr>
                <w:ilvl w:val="0"/>
                <w:numId w:val="2"/>
              </w:numPr>
              <w:ind w:left="360"/>
              <w:rPr>
                <w:sz w:val="22"/>
                <w:szCs w:val="22"/>
              </w:rPr>
            </w:pPr>
            <w:r w:rsidRPr="00B06218">
              <w:rPr>
                <w:sz w:val="22"/>
                <w:szCs w:val="22"/>
              </w:rPr>
              <w:t>Hand wash</w:t>
            </w:r>
            <w:r w:rsidR="001A049C" w:rsidRPr="00B06218">
              <w:rPr>
                <w:sz w:val="22"/>
                <w:szCs w:val="22"/>
              </w:rPr>
              <w:t>ing facilities with soap and w</w:t>
            </w:r>
            <w:r w:rsidRPr="00B06218">
              <w:rPr>
                <w:sz w:val="22"/>
                <w:szCs w:val="22"/>
              </w:rPr>
              <w:t>ater in place.</w:t>
            </w:r>
          </w:p>
          <w:p w14:paraId="4A6723A6" w14:textId="77777777" w:rsidR="008E7933" w:rsidRPr="00B06218" w:rsidRDefault="008E7933" w:rsidP="003231D0">
            <w:pPr>
              <w:pStyle w:val="ListParagraph"/>
              <w:numPr>
                <w:ilvl w:val="0"/>
                <w:numId w:val="2"/>
              </w:numPr>
              <w:ind w:left="360"/>
              <w:rPr>
                <w:sz w:val="22"/>
                <w:szCs w:val="22"/>
              </w:rPr>
            </w:pPr>
            <w:r w:rsidRPr="00B06218">
              <w:rPr>
                <w:sz w:val="22"/>
                <w:szCs w:val="22"/>
              </w:rPr>
              <w:t xml:space="preserve">Stringent hand washing taking place. </w:t>
            </w:r>
          </w:p>
          <w:p w14:paraId="3E4A73C1" w14:textId="77777777" w:rsidR="001A049C" w:rsidRPr="00B06218" w:rsidRDefault="001A049C" w:rsidP="003231D0">
            <w:pPr>
              <w:pStyle w:val="ListParagraph"/>
              <w:numPr>
                <w:ilvl w:val="0"/>
                <w:numId w:val="2"/>
              </w:numPr>
              <w:spacing w:after="200" w:line="276" w:lineRule="auto"/>
              <w:ind w:left="360"/>
              <w:jc w:val="left"/>
              <w:rPr>
                <w:sz w:val="22"/>
                <w:szCs w:val="22"/>
              </w:rPr>
            </w:pPr>
            <w:r w:rsidRPr="00B06218">
              <w:rPr>
                <w:sz w:val="22"/>
                <w:szCs w:val="22"/>
              </w:rPr>
              <w:t xml:space="preserve">Drying of hands with disposable paper towels. </w:t>
            </w:r>
          </w:p>
          <w:p w14:paraId="5ABD69E1" w14:textId="77777777" w:rsidR="000A2A19" w:rsidRPr="00B06218" w:rsidRDefault="006F55AD" w:rsidP="003231D0">
            <w:pPr>
              <w:pStyle w:val="ListParagraph"/>
              <w:numPr>
                <w:ilvl w:val="0"/>
                <w:numId w:val="2"/>
              </w:numPr>
              <w:ind w:left="360"/>
              <w:rPr>
                <w:sz w:val="22"/>
                <w:szCs w:val="22"/>
              </w:rPr>
            </w:pPr>
            <w:r w:rsidRPr="00B06218">
              <w:rPr>
                <w:sz w:val="22"/>
                <w:szCs w:val="22"/>
              </w:rPr>
              <w:t>Staff encouraged to protect the skin by applying emollient cream regularly</w:t>
            </w:r>
            <w:r w:rsidR="001A049C" w:rsidRPr="00B06218">
              <w:rPr>
                <w:sz w:val="22"/>
                <w:szCs w:val="22"/>
              </w:rPr>
              <w:t xml:space="preserve"> </w:t>
            </w:r>
          </w:p>
          <w:p w14:paraId="14FD8BC0" w14:textId="77777777" w:rsidR="008E7933" w:rsidRDefault="008E7933" w:rsidP="0023641B">
            <w:pPr>
              <w:pStyle w:val="ListParagraph"/>
              <w:numPr>
                <w:ilvl w:val="0"/>
                <w:numId w:val="2"/>
              </w:numPr>
              <w:ind w:left="360"/>
              <w:rPr>
                <w:sz w:val="22"/>
                <w:szCs w:val="22"/>
              </w:rPr>
            </w:pPr>
            <w:r w:rsidRPr="0023641B">
              <w:rPr>
                <w:sz w:val="22"/>
                <w:szCs w:val="22"/>
              </w:rPr>
              <w:t>Gel sanitisers in any area where washing facilities not readily available</w:t>
            </w:r>
            <w:r w:rsidR="00B06218" w:rsidRPr="0023641B">
              <w:rPr>
                <w:sz w:val="22"/>
                <w:szCs w:val="22"/>
              </w:rPr>
              <w:t xml:space="preserve"> (</w:t>
            </w:r>
            <w:r w:rsidR="0061401C" w:rsidRPr="0023641B">
              <w:rPr>
                <w:sz w:val="22"/>
                <w:szCs w:val="22"/>
              </w:rPr>
              <w:t xml:space="preserve">alcohol content – Children) </w:t>
            </w:r>
          </w:p>
          <w:p w14:paraId="223FDCDC" w14:textId="15B4F156" w:rsidR="0023641B" w:rsidRPr="0023641B" w:rsidRDefault="0023641B" w:rsidP="0023641B">
            <w:pPr>
              <w:rPr>
                <w:sz w:val="22"/>
                <w:szCs w:val="22"/>
              </w:rPr>
            </w:pPr>
          </w:p>
        </w:tc>
        <w:tc>
          <w:tcPr>
            <w:tcW w:w="3775" w:type="dxa"/>
          </w:tcPr>
          <w:p w14:paraId="7103A5F2" w14:textId="67C7025A" w:rsidR="008E7933" w:rsidRPr="00B06218" w:rsidRDefault="008E7933" w:rsidP="003231D0">
            <w:pPr>
              <w:rPr>
                <w:sz w:val="22"/>
                <w:szCs w:val="22"/>
              </w:rPr>
            </w:pPr>
            <w:r w:rsidRPr="00B06218">
              <w:rPr>
                <w:sz w:val="22"/>
                <w:szCs w:val="22"/>
              </w:rPr>
              <w:t>Emp</w:t>
            </w:r>
            <w:r w:rsidR="009C0A76" w:rsidRPr="00B06218">
              <w:rPr>
                <w:sz w:val="22"/>
                <w:szCs w:val="22"/>
              </w:rPr>
              <w:t>loyees</w:t>
            </w:r>
            <w:r w:rsidR="000C2552" w:rsidRPr="00B06218">
              <w:rPr>
                <w:sz w:val="22"/>
                <w:szCs w:val="22"/>
              </w:rPr>
              <w:t>/visitors</w:t>
            </w:r>
            <w:r w:rsidR="009C0A76" w:rsidRPr="00B06218">
              <w:rPr>
                <w:sz w:val="22"/>
                <w:szCs w:val="22"/>
              </w:rPr>
              <w:t xml:space="preserve"> to be reminded on a regular b</w:t>
            </w:r>
            <w:r w:rsidRPr="00B06218">
              <w:rPr>
                <w:sz w:val="22"/>
                <w:szCs w:val="22"/>
              </w:rPr>
              <w:t xml:space="preserve">asis to wash their hands for 20 seconds with </w:t>
            </w:r>
            <w:r w:rsidR="00F904E0" w:rsidRPr="00B06218">
              <w:rPr>
                <w:sz w:val="22"/>
                <w:szCs w:val="22"/>
              </w:rPr>
              <w:t>wa</w:t>
            </w:r>
            <w:r w:rsidRPr="00B06218">
              <w:rPr>
                <w:sz w:val="22"/>
                <w:szCs w:val="22"/>
              </w:rPr>
              <w:t>ter and soap and the importance of proper drying</w:t>
            </w:r>
            <w:r w:rsidR="000A2A19" w:rsidRPr="00B06218">
              <w:rPr>
                <w:sz w:val="22"/>
                <w:szCs w:val="22"/>
              </w:rPr>
              <w:t xml:space="preserve"> with disposable towels</w:t>
            </w:r>
            <w:r w:rsidRPr="00B06218">
              <w:rPr>
                <w:sz w:val="22"/>
                <w:szCs w:val="22"/>
              </w:rPr>
              <w:t xml:space="preserve">. Also reminded to catch coughs and sneezes in tissues – Follow Catch it, </w:t>
            </w:r>
            <w:r w:rsidR="00B06218" w:rsidRPr="00B06218">
              <w:rPr>
                <w:sz w:val="22"/>
                <w:szCs w:val="22"/>
              </w:rPr>
              <w:t>bin</w:t>
            </w:r>
            <w:r w:rsidRPr="00B06218">
              <w:rPr>
                <w:sz w:val="22"/>
                <w:szCs w:val="22"/>
              </w:rPr>
              <w:t xml:space="preserve"> it, </w:t>
            </w:r>
            <w:r w:rsidR="00B06218" w:rsidRPr="00B06218">
              <w:rPr>
                <w:sz w:val="22"/>
                <w:szCs w:val="22"/>
              </w:rPr>
              <w:t>kill</w:t>
            </w:r>
            <w:r w:rsidRPr="00B06218">
              <w:rPr>
                <w:sz w:val="22"/>
                <w:szCs w:val="22"/>
              </w:rPr>
              <w:t xml:space="preserve"> it and to avoid touching face, eyes, nose or mouth with unclean hands. Tissues will be made available throughout the workplace.</w:t>
            </w:r>
          </w:p>
          <w:p w14:paraId="3402309F" w14:textId="77777777" w:rsidR="000344C7" w:rsidRPr="00B06218" w:rsidRDefault="000344C7" w:rsidP="003231D0">
            <w:pPr>
              <w:jc w:val="left"/>
              <w:rPr>
                <w:sz w:val="22"/>
                <w:szCs w:val="22"/>
              </w:rPr>
            </w:pPr>
          </w:p>
          <w:p w14:paraId="422AC218" w14:textId="4A798C5B" w:rsidR="008E7933" w:rsidRPr="00B06218" w:rsidRDefault="006F55AD" w:rsidP="003231D0">
            <w:pPr>
              <w:jc w:val="left"/>
              <w:rPr>
                <w:sz w:val="22"/>
                <w:szCs w:val="22"/>
              </w:rPr>
            </w:pPr>
            <w:r w:rsidRPr="00B06218">
              <w:rPr>
                <w:sz w:val="22"/>
                <w:szCs w:val="22"/>
              </w:rPr>
              <w:t>Encourage staff to report any problems and carry out skin checks as part of a skin surveillance programme</w:t>
            </w:r>
          </w:p>
          <w:p w14:paraId="4F3478BD" w14:textId="77777777" w:rsidR="008E7933" w:rsidRPr="00B06218" w:rsidRDefault="008E7933" w:rsidP="003231D0">
            <w:pPr>
              <w:rPr>
                <w:sz w:val="22"/>
                <w:szCs w:val="22"/>
              </w:rPr>
            </w:pPr>
          </w:p>
        </w:tc>
        <w:tc>
          <w:tcPr>
            <w:tcW w:w="1470" w:type="dxa"/>
          </w:tcPr>
          <w:p w14:paraId="2B08D403" w14:textId="77777777" w:rsidR="008E7933" w:rsidRPr="00B06218" w:rsidRDefault="008E7933" w:rsidP="003231D0">
            <w:pPr>
              <w:rPr>
                <w:sz w:val="22"/>
                <w:szCs w:val="22"/>
              </w:rPr>
            </w:pPr>
          </w:p>
        </w:tc>
        <w:tc>
          <w:tcPr>
            <w:tcW w:w="1418" w:type="dxa"/>
          </w:tcPr>
          <w:p w14:paraId="0CBA3968" w14:textId="77777777" w:rsidR="008E7933" w:rsidRPr="000C2552" w:rsidRDefault="008E7933" w:rsidP="003231D0">
            <w:pPr>
              <w:rPr>
                <w:sz w:val="28"/>
                <w:szCs w:val="28"/>
              </w:rPr>
            </w:pPr>
          </w:p>
        </w:tc>
        <w:tc>
          <w:tcPr>
            <w:tcW w:w="1134" w:type="dxa"/>
          </w:tcPr>
          <w:p w14:paraId="5F38F4BD" w14:textId="77777777" w:rsidR="008E7933" w:rsidRDefault="008E7933" w:rsidP="003231D0"/>
        </w:tc>
      </w:tr>
      <w:tr w:rsidR="003231D0" w14:paraId="3C954669" w14:textId="77777777" w:rsidTr="0023641B">
        <w:tc>
          <w:tcPr>
            <w:tcW w:w="2841" w:type="dxa"/>
          </w:tcPr>
          <w:p w14:paraId="64035E15" w14:textId="77777777" w:rsidR="003231D0" w:rsidRPr="00B06218" w:rsidRDefault="003231D0" w:rsidP="003231D0">
            <w:pPr>
              <w:rPr>
                <w:rFonts w:cs="Arial"/>
                <w:sz w:val="22"/>
                <w:szCs w:val="22"/>
              </w:rPr>
            </w:pPr>
          </w:p>
        </w:tc>
        <w:tc>
          <w:tcPr>
            <w:tcW w:w="2126" w:type="dxa"/>
          </w:tcPr>
          <w:p w14:paraId="703D3BB8" w14:textId="77777777" w:rsidR="003231D0" w:rsidRPr="00B06218" w:rsidRDefault="003231D0" w:rsidP="003231D0">
            <w:pPr>
              <w:pStyle w:val="1Text"/>
              <w:jc w:val="left"/>
              <w:rPr>
                <w:rFonts w:asciiTheme="minorHAnsi" w:hAnsiTheme="minorHAnsi" w:cs="Arial"/>
                <w:sz w:val="22"/>
                <w:szCs w:val="22"/>
              </w:rPr>
            </w:pPr>
          </w:p>
        </w:tc>
        <w:tc>
          <w:tcPr>
            <w:tcW w:w="3402" w:type="dxa"/>
          </w:tcPr>
          <w:p w14:paraId="5A5C74D0" w14:textId="77777777" w:rsidR="003231D0" w:rsidRPr="00B06218" w:rsidRDefault="003231D0" w:rsidP="003231D0">
            <w:pPr>
              <w:rPr>
                <w:b/>
                <w:sz w:val="22"/>
                <w:szCs w:val="22"/>
                <w:u w:val="single"/>
              </w:rPr>
            </w:pPr>
            <w:r w:rsidRPr="00B06218">
              <w:rPr>
                <w:b/>
                <w:sz w:val="22"/>
                <w:szCs w:val="22"/>
                <w:u w:val="single"/>
              </w:rPr>
              <w:t>Cleaning</w:t>
            </w:r>
          </w:p>
          <w:p w14:paraId="27FA2CA0" w14:textId="77777777" w:rsidR="003231D0" w:rsidRPr="00B06218" w:rsidRDefault="003231D0" w:rsidP="003231D0">
            <w:pPr>
              <w:jc w:val="left"/>
              <w:rPr>
                <w:sz w:val="22"/>
                <w:szCs w:val="22"/>
              </w:rPr>
            </w:pPr>
            <w:r w:rsidRPr="00B06218">
              <w:rPr>
                <w:sz w:val="22"/>
                <w:szCs w:val="22"/>
              </w:rPr>
              <w:t xml:space="preserve">Frequently cleaning and disinfecting objects and surfaces that are touched regularly </w:t>
            </w:r>
            <w:r w:rsidRPr="00B06218">
              <w:rPr>
                <w:sz w:val="22"/>
                <w:szCs w:val="22"/>
              </w:rPr>
              <w:lastRenderedPageBreak/>
              <w:t>particularly in areas of high use such as door handles, light switches, reception area using appropriate cleaning products and methods.</w:t>
            </w:r>
          </w:p>
          <w:p w14:paraId="7828F7DA" w14:textId="77777777" w:rsidR="003231D0" w:rsidRPr="00B06218" w:rsidRDefault="003231D0" w:rsidP="003231D0">
            <w:pPr>
              <w:rPr>
                <w:b/>
                <w:sz w:val="22"/>
                <w:szCs w:val="22"/>
                <w:u w:val="single"/>
              </w:rPr>
            </w:pPr>
          </w:p>
        </w:tc>
        <w:tc>
          <w:tcPr>
            <w:tcW w:w="3775" w:type="dxa"/>
          </w:tcPr>
          <w:p w14:paraId="0A8B2A57" w14:textId="77777777" w:rsidR="003231D0" w:rsidRPr="00B06218" w:rsidRDefault="003231D0" w:rsidP="003231D0">
            <w:pPr>
              <w:rPr>
                <w:sz w:val="22"/>
                <w:szCs w:val="22"/>
              </w:rPr>
            </w:pPr>
            <w:r w:rsidRPr="00B06218">
              <w:rPr>
                <w:sz w:val="22"/>
                <w:szCs w:val="22"/>
              </w:rPr>
              <w:lastRenderedPageBreak/>
              <w:t>To help reduce the spread of coronavirus (COVID-19) reminding everyon</w:t>
            </w:r>
            <w:r>
              <w:rPr>
                <w:sz w:val="22"/>
                <w:szCs w:val="22"/>
              </w:rPr>
              <w:t xml:space="preserve">e of the public health advice </w:t>
            </w:r>
          </w:p>
          <w:p w14:paraId="17E409F3" w14:textId="77777777" w:rsidR="003231D0" w:rsidRPr="00B06218" w:rsidRDefault="003231D0" w:rsidP="003231D0">
            <w:pPr>
              <w:rPr>
                <w:sz w:val="22"/>
                <w:szCs w:val="22"/>
              </w:rPr>
            </w:pPr>
          </w:p>
          <w:p w14:paraId="225E678D" w14:textId="77777777" w:rsidR="003231D0" w:rsidRPr="00B06218" w:rsidRDefault="003231D0" w:rsidP="003231D0">
            <w:pPr>
              <w:rPr>
                <w:sz w:val="22"/>
                <w:szCs w:val="22"/>
              </w:rPr>
            </w:pPr>
            <w:r w:rsidRPr="00B06218">
              <w:rPr>
                <w:sz w:val="22"/>
                <w:szCs w:val="22"/>
              </w:rPr>
              <w:lastRenderedPageBreak/>
              <w:t>Posters, leaflets and other materials are available for display.</w:t>
            </w:r>
          </w:p>
          <w:p w14:paraId="1AB74F83" w14:textId="77777777" w:rsidR="003231D0" w:rsidRPr="00B06218" w:rsidRDefault="003231D0" w:rsidP="003231D0">
            <w:pPr>
              <w:rPr>
                <w:sz w:val="22"/>
                <w:szCs w:val="22"/>
              </w:rPr>
            </w:pPr>
          </w:p>
          <w:p w14:paraId="56B969B2" w14:textId="77777777" w:rsidR="003231D0" w:rsidRPr="00B06218" w:rsidRDefault="003231D0" w:rsidP="003231D0">
            <w:pPr>
              <w:rPr>
                <w:sz w:val="22"/>
                <w:szCs w:val="22"/>
              </w:rPr>
            </w:pPr>
          </w:p>
        </w:tc>
        <w:tc>
          <w:tcPr>
            <w:tcW w:w="1470" w:type="dxa"/>
          </w:tcPr>
          <w:p w14:paraId="2218A31D" w14:textId="77777777" w:rsidR="003231D0" w:rsidRPr="00B06218" w:rsidRDefault="003231D0" w:rsidP="003231D0">
            <w:pPr>
              <w:rPr>
                <w:sz w:val="22"/>
                <w:szCs w:val="22"/>
              </w:rPr>
            </w:pPr>
          </w:p>
        </w:tc>
        <w:tc>
          <w:tcPr>
            <w:tcW w:w="1418" w:type="dxa"/>
          </w:tcPr>
          <w:p w14:paraId="26365406" w14:textId="77777777" w:rsidR="003231D0" w:rsidRPr="000C2552" w:rsidRDefault="003231D0" w:rsidP="003231D0">
            <w:pPr>
              <w:rPr>
                <w:sz w:val="28"/>
                <w:szCs w:val="28"/>
              </w:rPr>
            </w:pPr>
          </w:p>
        </w:tc>
        <w:tc>
          <w:tcPr>
            <w:tcW w:w="1134" w:type="dxa"/>
          </w:tcPr>
          <w:p w14:paraId="0D421E68" w14:textId="77777777" w:rsidR="003231D0" w:rsidRDefault="003231D0" w:rsidP="003231D0"/>
        </w:tc>
      </w:tr>
      <w:tr w:rsidR="00B06218" w14:paraId="7ACF3E59" w14:textId="77777777" w:rsidTr="0023641B">
        <w:tc>
          <w:tcPr>
            <w:tcW w:w="2841" w:type="dxa"/>
          </w:tcPr>
          <w:p w14:paraId="75A3A6C4" w14:textId="77777777" w:rsidR="00B06218" w:rsidRPr="00B06218" w:rsidRDefault="00B06218" w:rsidP="003231D0">
            <w:pPr>
              <w:rPr>
                <w:rFonts w:cs="Arial"/>
                <w:sz w:val="24"/>
                <w:szCs w:val="24"/>
              </w:rPr>
            </w:pPr>
          </w:p>
        </w:tc>
        <w:tc>
          <w:tcPr>
            <w:tcW w:w="2126" w:type="dxa"/>
          </w:tcPr>
          <w:p w14:paraId="2241B0C8" w14:textId="77777777" w:rsidR="00B06218" w:rsidRPr="00B06218" w:rsidRDefault="00B06218" w:rsidP="003231D0">
            <w:pPr>
              <w:pStyle w:val="1Text"/>
              <w:jc w:val="left"/>
              <w:rPr>
                <w:rFonts w:asciiTheme="minorHAnsi" w:hAnsiTheme="minorHAnsi" w:cs="Arial"/>
                <w:sz w:val="24"/>
              </w:rPr>
            </w:pPr>
          </w:p>
        </w:tc>
        <w:tc>
          <w:tcPr>
            <w:tcW w:w="3402" w:type="dxa"/>
          </w:tcPr>
          <w:p w14:paraId="2EBBFE0E" w14:textId="77777777" w:rsidR="003231D0" w:rsidRPr="00B06218" w:rsidRDefault="003231D0" w:rsidP="003231D0">
            <w:pPr>
              <w:rPr>
                <w:b/>
                <w:sz w:val="22"/>
                <w:szCs w:val="22"/>
                <w:u w:val="single"/>
              </w:rPr>
            </w:pPr>
            <w:r w:rsidRPr="00B06218">
              <w:rPr>
                <w:b/>
                <w:sz w:val="22"/>
                <w:szCs w:val="22"/>
                <w:u w:val="single"/>
              </w:rPr>
              <w:t>Social Distancing</w:t>
            </w:r>
          </w:p>
          <w:p w14:paraId="7D0E3E51" w14:textId="77777777" w:rsidR="003231D0" w:rsidRPr="00B06218" w:rsidRDefault="003231D0" w:rsidP="003231D0">
            <w:pPr>
              <w:rPr>
                <w:sz w:val="22"/>
                <w:szCs w:val="22"/>
              </w:rPr>
            </w:pPr>
            <w:r w:rsidRPr="00B06218">
              <w:rPr>
                <w:sz w:val="22"/>
                <w:szCs w:val="22"/>
              </w:rPr>
              <w:t>Social Distancing -Reducing the number of persons in any work area to comply with the 2-metre (6.5 foot) gap recommended by the Public Health Agency</w:t>
            </w:r>
          </w:p>
          <w:p w14:paraId="2679A476" w14:textId="77777777" w:rsidR="003231D0" w:rsidRPr="00B06218" w:rsidRDefault="003231D0" w:rsidP="003231D0">
            <w:pPr>
              <w:rPr>
                <w:sz w:val="22"/>
                <w:szCs w:val="22"/>
              </w:rPr>
            </w:pPr>
          </w:p>
          <w:p w14:paraId="23A7003C" w14:textId="77777777" w:rsidR="003231D0" w:rsidRPr="00B06218" w:rsidRDefault="003231D0" w:rsidP="003231D0">
            <w:pPr>
              <w:rPr>
                <w:sz w:val="22"/>
                <w:szCs w:val="22"/>
              </w:rPr>
            </w:pPr>
            <w:r w:rsidRPr="00B06218">
              <w:rPr>
                <w:sz w:val="22"/>
                <w:szCs w:val="22"/>
              </w:rPr>
              <w:t xml:space="preserve">Taking steps to review work schedules including start &amp; finish times/shift patterns, working from home etc. to reduce number of workers on site at any one time. Also relocating workers to other tasks.  </w:t>
            </w:r>
          </w:p>
          <w:p w14:paraId="58C0CE92" w14:textId="77777777" w:rsidR="003231D0" w:rsidRPr="00B06218" w:rsidRDefault="003231D0" w:rsidP="003231D0">
            <w:pPr>
              <w:rPr>
                <w:sz w:val="22"/>
                <w:szCs w:val="22"/>
              </w:rPr>
            </w:pPr>
          </w:p>
          <w:p w14:paraId="77C18988" w14:textId="77777777" w:rsidR="003231D0" w:rsidRPr="00B06218" w:rsidRDefault="003231D0" w:rsidP="003231D0">
            <w:pPr>
              <w:rPr>
                <w:sz w:val="22"/>
                <w:szCs w:val="22"/>
              </w:rPr>
            </w:pPr>
            <w:r w:rsidRPr="00B06218">
              <w:rPr>
                <w:sz w:val="22"/>
                <w:szCs w:val="22"/>
              </w:rPr>
              <w:t xml:space="preserve">Redesigning processes to ensure social distancing in place. </w:t>
            </w:r>
          </w:p>
          <w:p w14:paraId="56C62615" w14:textId="77777777" w:rsidR="003231D0" w:rsidRPr="00B06218" w:rsidRDefault="003231D0" w:rsidP="003231D0">
            <w:pPr>
              <w:rPr>
                <w:sz w:val="22"/>
                <w:szCs w:val="22"/>
              </w:rPr>
            </w:pPr>
          </w:p>
          <w:p w14:paraId="0AAFE141" w14:textId="77777777" w:rsidR="003231D0" w:rsidRPr="00B06218" w:rsidRDefault="003231D0" w:rsidP="003231D0">
            <w:pPr>
              <w:rPr>
                <w:sz w:val="22"/>
                <w:szCs w:val="22"/>
              </w:rPr>
            </w:pPr>
            <w:r w:rsidRPr="00B06218">
              <w:rPr>
                <w:sz w:val="22"/>
                <w:szCs w:val="22"/>
              </w:rPr>
              <w:t>Conference calls to be used instead of face to face meetings.</w:t>
            </w:r>
          </w:p>
          <w:p w14:paraId="18612420" w14:textId="77777777" w:rsidR="003231D0" w:rsidRPr="00B06218" w:rsidRDefault="003231D0" w:rsidP="003231D0">
            <w:pPr>
              <w:rPr>
                <w:sz w:val="22"/>
                <w:szCs w:val="22"/>
              </w:rPr>
            </w:pPr>
          </w:p>
          <w:p w14:paraId="61B3AB3A" w14:textId="77777777" w:rsidR="003231D0" w:rsidRPr="00B06218" w:rsidRDefault="003231D0" w:rsidP="003231D0">
            <w:pPr>
              <w:rPr>
                <w:sz w:val="22"/>
                <w:szCs w:val="22"/>
              </w:rPr>
            </w:pPr>
            <w:r w:rsidRPr="00B06218">
              <w:rPr>
                <w:sz w:val="22"/>
                <w:szCs w:val="22"/>
              </w:rPr>
              <w:t>Ensuring sufficient rest breaks for staff.</w:t>
            </w:r>
          </w:p>
          <w:p w14:paraId="44BCB479" w14:textId="77777777" w:rsidR="003231D0" w:rsidRPr="00B06218" w:rsidRDefault="003231D0" w:rsidP="003231D0">
            <w:pPr>
              <w:rPr>
                <w:sz w:val="22"/>
                <w:szCs w:val="22"/>
              </w:rPr>
            </w:pPr>
          </w:p>
          <w:p w14:paraId="16646F16" w14:textId="77777777" w:rsidR="003231D0" w:rsidRPr="00B06218" w:rsidRDefault="003231D0" w:rsidP="003231D0">
            <w:pPr>
              <w:rPr>
                <w:sz w:val="22"/>
                <w:szCs w:val="22"/>
              </w:rPr>
            </w:pPr>
            <w:r w:rsidRPr="00B06218">
              <w:rPr>
                <w:sz w:val="22"/>
                <w:szCs w:val="22"/>
              </w:rPr>
              <w:t>Social distancing also to be adhered to in canteen area and smoking area.</w:t>
            </w:r>
          </w:p>
          <w:p w14:paraId="4D279AA2" w14:textId="77777777" w:rsidR="00B06218" w:rsidRPr="00B06218" w:rsidRDefault="00B06218" w:rsidP="003231D0">
            <w:pPr>
              <w:rPr>
                <w:b/>
                <w:sz w:val="24"/>
                <w:szCs w:val="24"/>
                <w:u w:val="single"/>
              </w:rPr>
            </w:pPr>
          </w:p>
        </w:tc>
        <w:tc>
          <w:tcPr>
            <w:tcW w:w="3775" w:type="dxa"/>
          </w:tcPr>
          <w:p w14:paraId="127D3786" w14:textId="77777777" w:rsidR="003231D0" w:rsidRPr="00B06218" w:rsidRDefault="003231D0" w:rsidP="003231D0">
            <w:pPr>
              <w:rPr>
                <w:sz w:val="22"/>
                <w:szCs w:val="22"/>
              </w:rPr>
            </w:pPr>
            <w:r w:rsidRPr="00B06218">
              <w:rPr>
                <w:sz w:val="22"/>
                <w:szCs w:val="22"/>
              </w:rPr>
              <w:lastRenderedPageBreak/>
              <w:t>Staff to be reminded on a daily basis of the importance of social distancing both in the workplace and outside of it.</w:t>
            </w:r>
          </w:p>
          <w:p w14:paraId="68C7C5C7" w14:textId="77777777" w:rsidR="003231D0" w:rsidRPr="00B06218" w:rsidRDefault="003231D0" w:rsidP="003231D0">
            <w:pPr>
              <w:rPr>
                <w:sz w:val="22"/>
                <w:szCs w:val="22"/>
              </w:rPr>
            </w:pPr>
            <w:r w:rsidRPr="00B06218">
              <w:rPr>
                <w:sz w:val="22"/>
                <w:szCs w:val="22"/>
              </w:rPr>
              <w:t>Management checks to ensure this is adhered to.</w:t>
            </w:r>
          </w:p>
          <w:p w14:paraId="52FB42AD" w14:textId="77777777" w:rsidR="003231D0" w:rsidRPr="00B06218" w:rsidRDefault="003231D0" w:rsidP="003231D0">
            <w:pPr>
              <w:rPr>
                <w:sz w:val="22"/>
                <w:szCs w:val="22"/>
              </w:rPr>
            </w:pPr>
          </w:p>
          <w:p w14:paraId="0364189D" w14:textId="77777777" w:rsidR="00B06218" w:rsidRPr="00B06218" w:rsidRDefault="00B06218" w:rsidP="003231D0">
            <w:pPr>
              <w:rPr>
                <w:sz w:val="24"/>
                <w:szCs w:val="24"/>
              </w:rPr>
            </w:pPr>
          </w:p>
        </w:tc>
        <w:tc>
          <w:tcPr>
            <w:tcW w:w="1470" w:type="dxa"/>
          </w:tcPr>
          <w:p w14:paraId="3210F7C2" w14:textId="77777777" w:rsidR="00B06218" w:rsidRPr="000C2552" w:rsidRDefault="00B06218" w:rsidP="003231D0">
            <w:pPr>
              <w:rPr>
                <w:sz w:val="24"/>
                <w:szCs w:val="24"/>
              </w:rPr>
            </w:pPr>
          </w:p>
        </w:tc>
        <w:tc>
          <w:tcPr>
            <w:tcW w:w="1418" w:type="dxa"/>
          </w:tcPr>
          <w:p w14:paraId="4FFD9435" w14:textId="77777777" w:rsidR="00B06218" w:rsidRPr="000C2552" w:rsidRDefault="00B06218" w:rsidP="003231D0">
            <w:pPr>
              <w:rPr>
                <w:sz w:val="28"/>
                <w:szCs w:val="28"/>
              </w:rPr>
            </w:pPr>
          </w:p>
        </w:tc>
        <w:tc>
          <w:tcPr>
            <w:tcW w:w="1134" w:type="dxa"/>
          </w:tcPr>
          <w:p w14:paraId="4E2BA113" w14:textId="77777777" w:rsidR="00B06218" w:rsidRDefault="00B06218" w:rsidP="003231D0"/>
        </w:tc>
      </w:tr>
      <w:tr w:rsidR="003231D0" w14:paraId="45EC8863" w14:textId="77777777" w:rsidTr="0023641B">
        <w:tc>
          <w:tcPr>
            <w:tcW w:w="2841" w:type="dxa"/>
          </w:tcPr>
          <w:p w14:paraId="1B06167E" w14:textId="77777777" w:rsidR="003231D0" w:rsidRPr="00B06218" w:rsidRDefault="003231D0" w:rsidP="003231D0">
            <w:pPr>
              <w:rPr>
                <w:rFonts w:cs="Arial"/>
                <w:sz w:val="24"/>
                <w:szCs w:val="24"/>
              </w:rPr>
            </w:pPr>
          </w:p>
        </w:tc>
        <w:tc>
          <w:tcPr>
            <w:tcW w:w="2126" w:type="dxa"/>
          </w:tcPr>
          <w:p w14:paraId="5399A23C" w14:textId="77777777" w:rsidR="003231D0" w:rsidRPr="00B06218" w:rsidRDefault="003231D0" w:rsidP="003231D0">
            <w:pPr>
              <w:pStyle w:val="1Text"/>
              <w:jc w:val="left"/>
              <w:rPr>
                <w:rFonts w:asciiTheme="minorHAnsi" w:hAnsiTheme="minorHAnsi" w:cs="Arial"/>
                <w:sz w:val="24"/>
              </w:rPr>
            </w:pPr>
          </w:p>
        </w:tc>
        <w:tc>
          <w:tcPr>
            <w:tcW w:w="3402" w:type="dxa"/>
          </w:tcPr>
          <w:p w14:paraId="2BED2C45" w14:textId="77777777" w:rsidR="003231D0" w:rsidRPr="00B06218" w:rsidRDefault="003231D0" w:rsidP="003231D0">
            <w:pPr>
              <w:rPr>
                <w:b/>
                <w:sz w:val="22"/>
                <w:szCs w:val="22"/>
                <w:u w:val="single"/>
              </w:rPr>
            </w:pPr>
            <w:r w:rsidRPr="00B06218">
              <w:rPr>
                <w:b/>
                <w:sz w:val="22"/>
                <w:szCs w:val="22"/>
                <w:u w:val="single"/>
              </w:rPr>
              <w:t>Wearing of Gloves</w:t>
            </w:r>
          </w:p>
          <w:p w14:paraId="44C826C3" w14:textId="1195E1D5" w:rsidR="003231D0" w:rsidRDefault="003231D0" w:rsidP="003231D0">
            <w:pPr>
              <w:rPr>
                <w:sz w:val="22"/>
                <w:szCs w:val="22"/>
              </w:rPr>
            </w:pPr>
            <w:r w:rsidRPr="00B06218">
              <w:rPr>
                <w:sz w:val="22"/>
                <w:szCs w:val="22"/>
              </w:rPr>
              <w:t>Where Risk Assessment identifies wearing of gloves as a requirement of the job, an adequate supply of these will be provided. Staff will be instructed on how to remove gloves carefully to reduce contamination and how to dispose of them safely.</w:t>
            </w:r>
          </w:p>
          <w:p w14:paraId="3E056E83" w14:textId="716D7207" w:rsidR="003231D0" w:rsidRDefault="003231D0" w:rsidP="003231D0">
            <w:pPr>
              <w:rPr>
                <w:sz w:val="22"/>
                <w:szCs w:val="22"/>
              </w:rPr>
            </w:pPr>
          </w:p>
          <w:p w14:paraId="41EC4AD9" w14:textId="77777777" w:rsidR="003231D0" w:rsidRPr="00B06218" w:rsidRDefault="003231D0" w:rsidP="003231D0">
            <w:pPr>
              <w:rPr>
                <w:sz w:val="22"/>
                <w:szCs w:val="22"/>
              </w:rPr>
            </w:pPr>
          </w:p>
          <w:p w14:paraId="47F1B60E" w14:textId="77777777" w:rsidR="003231D0" w:rsidRPr="00B06218" w:rsidRDefault="003231D0" w:rsidP="003231D0">
            <w:pPr>
              <w:rPr>
                <w:b/>
                <w:sz w:val="24"/>
                <w:szCs w:val="24"/>
                <w:u w:val="single"/>
              </w:rPr>
            </w:pPr>
          </w:p>
        </w:tc>
        <w:tc>
          <w:tcPr>
            <w:tcW w:w="3775" w:type="dxa"/>
          </w:tcPr>
          <w:p w14:paraId="5842DA9A" w14:textId="77777777" w:rsidR="003231D0" w:rsidRPr="00B06218" w:rsidRDefault="003231D0" w:rsidP="003231D0">
            <w:pPr>
              <w:rPr>
                <w:sz w:val="22"/>
                <w:szCs w:val="22"/>
              </w:rPr>
            </w:pPr>
            <w:r w:rsidRPr="00B06218">
              <w:rPr>
                <w:sz w:val="22"/>
                <w:szCs w:val="22"/>
              </w:rPr>
              <w:t>Staff to be reminded that wearing of gloves is not a substitute for good hand washing.</w:t>
            </w:r>
          </w:p>
          <w:p w14:paraId="17C93B96" w14:textId="77777777" w:rsidR="003231D0" w:rsidRPr="00B06218" w:rsidRDefault="003231D0" w:rsidP="003231D0">
            <w:pPr>
              <w:rPr>
                <w:sz w:val="22"/>
                <w:szCs w:val="22"/>
              </w:rPr>
            </w:pPr>
          </w:p>
          <w:p w14:paraId="1EE22442" w14:textId="77777777" w:rsidR="003231D0" w:rsidRPr="00B06218" w:rsidRDefault="003231D0" w:rsidP="003231D0">
            <w:pPr>
              <w:rPr>
                <w:sz w:val="24"/>
                <w:szCs w:val="24"/>
              </w:rPr>
            </w:pPr>
          </w:p>
        </w:tc>
        <w:tc>
          <w:tcPr>
            <w:tcW w:w="1470" w:type="dxa"/>
          </w:tcPr>
          <w:p w14:paraId="6495C467" w14:textId="77777777" w:rsidR="003231D0" w:rsidRPr="000C2552" w:rsidRDefault="003231D0" w:rsidP="003231D0">
            <w:pPr>
              <w:rPr>
                <w:sz w:val="24"/>
                <w:szCs w:val="24"/>
              </w:rPr>
            </w:pPr>
          </w:p>
        </w:tc>
        <w:tc>
          <w:tcPr>
            <w:tcW w:w="1418" w:type="dxa"/>
          </w:tcPr>
          <w:p w14:paraId="609C87BF" w14:textId="77777777" w:rsidR="003231D0" w:rsidRPr="000C2552" w:rsidRDefault="003231D0" w:rsidP="003231D0">
            <w:pPr>
              <w:rPr>
                <w:sz w:val="28"/>
                <w:szCs w:val="28"/>
              </w:rPr>
            </w:pPr>
          </w:p>
        </w:tc>
        <w:tc>
          <w:tcPr>
            <w:tcW w:w="1134" w:type="dxa"/>
          </w:tcPr>
          <w:p w14:paraId="70108C8A" w14:textId="77777777" w:rsidR="003231D0" w:rsidRDefault="003231D0" w:rsidP="003231D0"/>
        </w:tc>
      </w:tr>
      <w:tr w:rsidR="003231D0" w14:paraId="09A6DC95" w14:textId="77777777" w:rsidTr="0023641B">
        <w:tc>
          <w:tcPr>
            <w:tcW w:w="2841" w:type="dxa"/>
          </w:tcPr>
          <w:p w14:paraId="500CAAB0" w14:textId="77777777" w:rsidR="003231D0" w:rsidRPr="00B06218" w:rsidRDefault="003231D0" w:rsidP="003231D0">
            <w:pPr>
              <w:rPr>
                <w:rFonts w:cs="Arial"/>
                <w:sz w:val="24"/>
                <w:szCs w:val="24"/>
              </w:rPr>
            </w:pPr>
          </w:p>
        </w:tc>
        <w:tc>
          <w:tcPr>
            <w:tcW w:w="2126" w:type="dxa"/>
          </w:tcPr>
          <w:p w14:paraId="10FD121C" w14:textId="77777777" w:rsidR="003231D0" w:rsidRPr="00B06218" w:rsidRDefault="003231D0" w:rsidP="003231D0">
            <w:pPr>
              <w:pStyle w:val="1Text"/>
              <w:jc w:val="left"/>
              <w:rPr>
                <w:rFonts w:asciiTheme="minorHAnsi" w:hAnsiTheme="minorHAnsi" w:cs="Arial"/>
                <w:sz w:val="24"/>
              </w:rPr>
            </w:pPr>
          </w:p>
        </w:tc>
        <w:tc>
          <w:tcPr>
            <w:tcW w:w="3402" w:type="dxa"/>
          </w:tcPr>
          <w:p w14:paraId="06F8476C" w14:textId="77777777" w:rsidR="003231D0" w:rsidRPr="00B06218" w:rsidRDefault="003231D0" w:rsidP="003231D0">
            <w:pPr>
              <w:rPr>
                <w:b/>
                <w:sz w:val="22"/>
                <w:szCs w:val="22"/>
                <w:u w:val="single"/>
              </w:rPr>
            </w:pPr>
            <w:r w:rsidRPr="00B06218">
              <w:rPr>
                <w:b/>
                <w:sz w:val="22"/>
                <w:szCs w:val="22"/>
                <w:u w:val="single"/>
              </w:rPr>
              <w:t>Symptoms of Covid-19</w:t>
            </w:r>
          </w:p>
          <w:p w14:paraId="7DD8A504" w14:textId="77777777" w:rsidR="003231D0" w:rsidRPr="00B06218" w:rsidRDefault="003231D0" w:rsidP="003231D0">
            <w:pPr>
              <w:rPr>
                <w:sz w:val="22"/>
                <w:szCs w:val="22"/>
              </w:rPr>
            </w:pPr>
            <w:r w:rsidRPr="00B06218">
              <w:rPr>
                <w:sz w:val="22"/>
                <w:szCs w:val="22"/>
              </w:rPr>
              <w:t>If anyone becomes unwell with a new continuous cough or a high temperature in the workplace they will be sent home and advised to follow the stay at home guidance.</w:t>
            </w:r>
          </w:p>
          <w:p w14:paraId="7B3F7FCA" w14:textId="77777777" w:rsidR="003231D0" w:rsidRPr="00B06218" w:rsidRDefault="003231D0" w:rsidP="003231D0">
            <w:pPr>
              <w:rPr>
                <w:sz w:val="22"/>
                <w:szCs w:val="22"/>
              </w:rPr>
            </w:pPr>
            <w:r w:rsidRPr="00B06218">
              <w:rPr>
                <w:sz w:val="22"/>
                <w:szCs w:val="22"/>
              </w:rPr>
              <w:t>Line managers will maintain regular contact with staff members during this time.</w:t>
            </w:r>
          </w:p>
          <w:p w14:paraId="4E16539B" w14:textId="77777777" w:rsidR="003231D0" w:rsidRPr="00B06218" w:rsidRDefault="003231D0" w:rsidP="003231D0">
            <w:pPr>
              <w:rPr>
                <w:sz w:val="22"/>
                <w:szCs w:val="22"/>
              </w:rPr>
            </w:pPr>
          </w:p>
          <w:p w14:paraId="49923873" w14:textId="77777777" w:rsidR="003231D0" w:rsidRPr="00B06218" w:rsidRDefault="003231D0" w:rsidP="003231D0">
            <w:pPr>
              <w:rPr>
                <w:sz w:val="22"/>
                <w:szCs w:val="22"/>
              </w:rPr>
            </w:pPr>
            <w:r w:rsidRPr="00B06218">
              <w:rPr>
                <w:sz w:val="22"/>
                <w:szCs w:val="22"/>
              </w:rPr>
              <w:t xml:space="preserve">If advised that a member of staff or public has developed Covid-19 and were recently on our premises </w:t>
            </w:r>
            <w:r w:rsidRPr="00B06218">
              <w:rPr>
                <w:color w:val="FF0000"/>
                <w:sz w:val="22"/>
                <w:szCs w:val="22"/>
              </w:rPr>
              <w:t xml:space="preserve">(including where a member of staff has visited other work place premises such as domestic premises), </w:t>
            </w:r>
            <w:r w:rsidRPr="00B06218">
              <w:rPr>
                <w:sz w:val="22"/>
                <w:szCs w:val="22"/>
              </w:rPr>
              <w:t xml:space="preserve">the management team of the workplace will contact the Public Health Authority to discuss the case, identify people who have been in contact with them and will </w:t>
            </w:r>
            <w:r w:rsidRPr="00B06218">
              <w:rPr>
                <w:sz w:val="22"/>
                <w:szCs w:val="22"/>
              </w:rPr>
              <w:lastRenderedPageBreak/>
              <w:t xml:space="preserve">take advice on any actions or precautions that should be taken. </w:t>
            </w:r>
          </w:p>
          <w:p w14:paraId="57AC6C6D" w14:textId="77777777" w:rsidR="003231D0" w:rsidRPr="00B06218" w:rsidRDefault="003231D0" w:rsidP="003231D0">
            <w:pPr>
              <w:rPr>
                <w:b/>
                <w:sz w:val="24"/>
                <w:szCs w:val="24"/>
                <w:u w:val="single"/>
              </w:rPr>
            </w:pPr>
          </w:p>
        </w:tc>
        <w:tc>
          <w:tcPr>
            <w:tcW w:w="3775" w:type="dxa"/>
          </w:tcPr>
          <w:p w14:paraId="3FDD051E" w14:textId="77777777" w:rsidR="003231D0" w:rsidRPr="00B06218" w:rsidRDefault="003231D0" w:rsidP="003231D0">
            <w:pPr>
              <w:rPr>
                <w:sz w:val="22"/>
                <w:szCs w:val="22"/>
              </w:rPr>
            </w:pPr>
            <w:r w:rsidRPr="00B06218">
              <w:rPr>
                <w:sz w:val="22"/>
                <w:szCs w:val="22"/>
              </w:rPr>
              <w:lastRenderedPageBreak/>
              <w:t xml:space="preserve">Internal communication channels and cascading of messages through line managers will be carried out regularly to reassure and support employees in a fast changing situation. </w:t>
            </w:r>
          </w:p>
          <w:p w14:paraId="1D1A1B34" w14:textId="77777777" w:rsidR="003231D0" w:rsidRPr="00B06218" w:rsidRDefault="003231D0" w:rsidP="003231D0">
            <w:pPr>
              <w:rPr>
                <w:sz w:val="22"/>
                <w:szCs w:val="22"/>
              </w:rPr>
            </w:pPr>
          </w:p>
          <w:p w14:paraId="0D92626D" w14:textId="77777777" w:rsidR="003231D0" w:rsidRPr="00B06218" w:rsidRDefault="003231D0" w:rsidP="003231D0">
            <w:pPr>
              <w:rPr>
                <w:sz w:val="22"/>
                <w:szCs w:val="22"/>
              </w:rPr>
            </w:pPr>
          </w:p>
          <w:p w14:paraId="43D69C7B" w14:textId="77777777" w:rsidR="003231D0" w:rsidRPr="00B06218" w:rsidRDefault="003231D0" w:rsidP="003231D0">
            <w:pPr>
              <w:rPr>
                <w:sz w:val="22"/>
                <w:szCs w:val="22"/>
              </w:rPr>
            </w:pPr>
          </w:p>
          <w:p w14:paraId="1B3DECF5" w14:textId="77777777" w:rsidR="003231D0" w:rsidRPr="00B06218" w:rsidRDefault="003231D0" w:rsidP="003231D0">
            <w:pPr>
              <w:rPr>
                <w:sz w:val="22"/>
                <w:szCs w:val="22"/>
              </w:rPr>
            </w:pPr>
          </w:p>
          <w:p w14:paraId="31B8376A" w14:textId="77777777" w:rsidR="003231D0" w:rsidRPr="00B06218" w:rsidRDefault="003231D0" w:rsidP="003231D0">
            <w:pPr>
              <w:rPr>
                <w:sz w:val="22"/>
                <w:szCs w:val="22"/>
              </w:rPr>
            </w:pPr>
          </w:p>
          <w:p w14:paraId="0332B122" w14:textId="77777777" w:rsidR="003231D0" w:rsidRPr="00B06218" w:rsidRDefault="003231D0" w:rsidP="003231D0">
            <w:pPr>
              <w:rPr>
                <w:sz w:val="22"/>
                <w:szCs w:val="22"/>
              </w:rPr>
            </w:pPr>
            <w:r w:rsidRPr="00B06218">
              <w:rPr>
                <w:sz w:val="22"/>
                <w:szCs w:val="22"/>
              </w:rPr>
              <w:t>Line managers will offer support to staff who are affected by Coronavirus or has a family member affected.</w:t>
            </w:r>
          </w:p>
          <w:p w14:paraId="4AC20DBD" w14:textId="77777777" w:rsidR="003231D0" w:rsidRPr="00B06218" w:rsidRDefault="003231D0" w:rsidP="003231D0">
            <w:pPr>
              <w:rPr>
                <w:sz w:val="22"/>
                <w:szCs w:val="22"/>
              </w:rPr>
            </w:pPr>
          </w:p>
          <w:p w14:paraId="0CC86A8A" w14:textId="77777777" w:rsidR="003231D0" w:rsidRPr="00B06218" w:rsidRDefault="003231D0" w:rsidP="003231D0">
            <w:pPr>
              <w:rPr>
                <w:sz w:val="24"/>
                <w:szCs w:val="24"/>
              </w:rPr>
            </w:pPr>
          </w:p>
        </w:tc>
        <w:tc>
          <w:tcPr>
            <w:tcW w:w="1470" w:type="dxa"/>
          </w:tcPr>
          <w:p w14:paraId="7FABFAE8" w14:textId="77777777" w:rsidR="003231D0" w:rsidRPr="000C2552" w:rsidRDefault="003231D0" w:rsidP="003231D0">
            <w:pPr>
              <w:rPr>
                <w:sz w:val="24"/>
                <w:szCs w:val="24"/>
              </w:rPr>
            </w:pPr>
          </w:p>
        </w:tc>
        <w:tc>
          <w:tcPr>
            <w:tcW w:w="1418" w:type="dxa"/>
          </w:tcPr>
          <w:p w14:paraId="03C5A121" w14:textId="77777777" w:rsidR="003231D0" w:rsidRPr="000C2552" w:rsidRDefault="003231D0" w:rsidP="003231D0">
            <w:pPr>
              <w:rPr>
                <w:sz w:val="28"/>
                <w:szCs w:val="28"/>
              </w:rPr>
            </w:pPr>
          </w:p>
        </w:tc>
        <w:tc>
          <w:tcPr>
            <w:tcW w:w="1134" w:type="dxa"/>
          </w:tcPr>
          <w:p w14:paraId="4FC3126E" w14:textId="77777777" w:rsidR="003231D0" w:rsidRDefault="003231D0" w:rsidP="003231D0"/>
        </w:tc>
      </w:tr>
      <w:tr w:rsidR="003231D0" w14:paraId="1306215E" w14:textId="77777777" w:rsidTr="0023641B">
        <w:tc>
          <w:tcPr>
            <w:tcW w:w="2841" w:type="dxa"/>
          </w:tcPr>
          <w:p w14:paraId="002B9F36" w14:textId="77777777" w:rsidR="003231D0" w:rsidRPr="00B06218" w:rsidRDefault="003231D0" w:rsidP="003231D0">
            <w:pPr>
              <w:rPr>
                <w:rFonts w:cs="Arial"/>
                <w:sz w:val="24"/>
                <w:szCs w:val="24"/>
              </w:rPr>
            </w:pPr>
          </w:p>
        </w:tc>
        <w:tc>
          <w:tcPr>
            <w:tcW w:w="2126" w:type="dxa"/>
          </w:tcPr>
          <w:p w14:paraId="24877F69" w14:textId="77777777" w:rsidR="003231D0" w:rsidRPr="00B06218" w:rsidRDefault="003231D0" w:rsidP="003231D0">
            <w:pPr>
              <w:pStyle w:val="1Text"/>
              <w:jc w:val="left"/>
              <w:rPr>
                <w:rFonts w:asciiTheme="minorHAnsi" w:hAnsiTheme="minorHAnsi" w:cs="Arial"/>
                <w:sz w:val="24"/>
              </w:rPr>
            </w:pPr>
          </w:p>
        </w:tc>
        <w:tc>
          <w:tcPr>
            <w:tcW w:w="3402" w:type="dxa"/>
          </w:tcPr>
          <w:p w14:paraId="635CE725" w14:textId="77777777" w:rsidR="003231D0" w:rsidRPr="00B06218" w:rsidRDefault="003231D0" w:rsidP="003231D0">
            <w:pPr>
              <w:rPr>
                <w:b/>
                <w:sz w:val="22"/>
                <w:szCs w:val="22"/>
                <w:u w:val="single"/>
              </w:rPr>
            </w:pPr>
            <w:r w:rsidRPr="00B06218">
              <w:rPr>
                <w:b/>
                <w:sz w:val="22"/>
                <w:szCs w:val="22"/>
                <w:u w:val="single"/>
              </w:rPr>
              <w:t xml:space="preserve">Mental Health </w:t>
            </w:r>
          </w:p>
          <w:p w14:paraId="7E1C657B" w14:textId="77777777" w:rsidR="003231D0" w:rsidRPr="00B06218" w:rsidRDefault="003231D0" w:rsidP="003231D0">
            <w:pPr>
              <w:rPr>
                <w:sz w:val="22"/>
                <w:szCs w:val="22"/>
              </w:rPr>
            </w:pPr>
            <w:r w:rsidRPr="00B06218">
              <w:rPr>
                <w:sz w:val="22"/>
                <w:szCs w:val="22"/>
              </w:rPr>
              <w:t xml:space="preserve">Management will promote mental health &amp; wellbeing awareness to staff during the Coronavirus outbreak and will offer whatever support they can to help  </w:t>
            </w:r>
          </w:p>
          <w:p w14:paraId="7D2F99BD" w14:textId="77777777" w:rsidR="003231D0" w:rsidRPr="00B06218" w:rsidRDefault="003231D0" w:rsidP="003231D0">
            <w:pPr>
              <w:rPr>
                <w:b/>
                <w:sz w:val="24"/>
                <w:szCs w:val="24"/>
                <w:u w:val="single"/>
              </w:rPr>
            </w:pPr>
          </w:p>
        </w:tc>
        <w:tc>
          <w:tcPr>
            <w:tcW w:w="3775" w:type="dxa"/>
          </w:tcPr>
          <w:p w14:paraId="2629D189" w14:textId="0F213F85" w:rsidR="003231D0" w:rsidRPr="00B06218" w:rsidRDefault="003231D0" w:rsidP="003231D0">
            <w:pPr>
              <w:rPr>
                <w:sz w:val="24"/>
                <w:szCs w:val="24"/>
              </w:rPr>
            </w:pPr>
            <w:r w:rsidRPr="00B06218">
              <w:rPr>
                <w:sz w:val="22"/>
                <w:szCs w:val="22"/>
              </w:rPr>
              <w:t>Regular communication of mental health information and open door policy for those who need additional support</w:t>
            </w:r>
          </w:p>
        </w:tc>
        <w:tc>
          <w:tcPr>
            <w:tcW w:w="1470" w:type="dxa"/>
          </w:tcPr>
          <w:p w14:paraId="2D584193" w14:textId="77777777" w:rsidR="003231D0" w:rsidRPr="000C2552" w:rsidRDefault="003231D0" w:rsidP="003231D0">
            <w:pPr>
              <w:rPr>
                <w:sz w:val="24"/>
                <w:szCs w:val="24"/>
              </w:rPr>
            </w:pPr>
          </w:p>
        </w:tc>
        <w:tc>
          <w:tcPr>
            <w:tcW w:w="1418" w:type="dxa"/>
          </w:tcPr>
          <w:p w14:paraId="2DD85ED9" w14:textId="77777777" w:rsidR="003231D0" w:rsidRPr="000C2552" w:rsidRDefault="003231D0" w:rsidP="003231D0">
            <w:pPr>
              <w:rPr>
                <w:sz w:val="28"/>
                <w:szCs w:val="28"/>
              </w:rPr>
            </w:pPr>
          </w:p>
        </w:tc>
        <w:tc>
          <w:tcPr>
            <w:tcW w:w="1134" w:type="dxa"/>
          </w:tcPr>
          <w:p w14:paraId="60BB7862" w14:textId="77777777" w:rsidR="003231D0" w:rsidRDefault="003231D0" w:rsidP="003231D0"/>
        </w:tc>
      </w:tr>
    </w:tbl>
    <w:p w14:paraId="759A6094" w14:textId="77777777" w:rsidR="008E7933" w:rsidRDefault="008E7933" w:rsidP="00552B2D"/>
    <w:sectPr w:rsidR="008E7933" w:rsidSect="008E793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CFA9" w14:textId="77777777" w:rsidR="006952FF" w:rsidRDefault="006952FF" w:rsidP="008E7933">
      <w:pPr>
        <w:spacing w:after="0" w:line="240" w:lineRule="auto"/>
      </w:pPr>
      <w:r>
        <w:separator/>
      </w:r>
    </w:p>
  </w:endnote>
  <w:endnote w:type="continuationSeparator" w:id="0">
    <w:p w14:paraId="5A35B8B9" w14:textId="77777777" w:rsidR="006952FF" w:rsidRDefault="006952FF"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8984" w14:textId="77777777" w:rsidR="008E7933" w:rsidRDefault="008E79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2F6E" w14:textId="77777777" w:rsidR="008E7933" w:rsidRDefault="008E79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244D" w14:textId="77777777" w:rsidR="008E7933" w:rsidRDefault="008E7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A6D6" w14:textId="77777777" w:rsidR="006952FF" w:rsidRDefault="006952FF" w:rsidP="008E7933">
      <w:pPr>
        <w:spacing w:after="0" w:line="240" w:lineRule="auto"/>
      </w:pPr>
      <w:r>
        <w:separator/>
      </w:r>
    </w:p>
  </w:footnote>
  <w:footnote w:type="continuationSeparator" w:id="0">
    <w:p w14:paraId="19633D43" w14:textId="77777777" w:rsidR="006952FF" w:rsidRDefault="006952FF"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626C" w14:textId="75342122" w:rsidR="008E7933" w:rsidRDefault="008E79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1EC9" w14:textId="6BE7FD20" w:rsidR="008E7933" w:rsidRDefault="008E79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1F47" w14:textId="2F629D2A" w:rsidR="008E7933" w:rsidRDefault="008E79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33"/>
    <w:rsid w:val="000344C7"/>
    <w:rsid w:val="00037E8F"/>
    <w:rsid w:val="000A2A19"/>
    <w:rsid w:val="000B5105"/>
    <w:rsid w:val="000C2552"/>
    <w:rsid w:val="001A049C"/>
    <w:rsid w:val="0023641B"/>
    <w:rsid w:val="003231D0"/>
    <w:rsid w:val="00344CFC"/>
    <w:rsid w:val="00431C98"/>
    <w:rsid w:val="004A0E7A"/>
    <w:rsid w:val="00535E2D"/>
    <w:rsid w:val="00540A8E"/>
    <w:rsid w:val="00552B2D"/>
    <w:rsid w:val="005800A6"/>
    <w:rsid w:val="005C7EFD"/>
    <w:rsid w:val="00613EBE"/>
    <w:rsid w:val="0061401C"/>
    <w:rsid w:val="006952FF"/>
    <w:rsid w:val="006F55AD"/>
    <w:rsid w:val="007002DD"/>
    <w:rsid w:val="00730D15"/>
    <w:rsid w:val="00807A66"/>
    <w:rsid w:val="008E7933"/>
    <w:rsid w:val="009007EA"/>
    <w:rsid w:val="00937B5D"/>
    <w:rsid w:val="009C0A76"/>
    <w:rsid w:val="009F59B6"/>
    <w:rsid w:val="00A04E63"/>
    <w:rsid w:val="00A236C6"/>
    <w:rsid w:val="00AC50AD"/>
    <w:rsid w:val="00AF5DB3"/>
    <w:rsid w:val="00B06218"/>
    <w:rsid w:val="00B52BC9"/>
    <w:rsid w:val="00B751E0"/>
    <w:rsid w:val="00C0746C"/>
    <w:rsid w:val="00CA6703"/>
    <w:rsid w:val="00D27C41"/>
    <w:rsid w:val="00DC3CD5"/>
    <w:rsid w:val="00DD4045"/>
    <w:rsid w:val="00DF25E9"/>
    <w:rsid w:val="00DF7B89"/>
    <w:rsid w:val="00E03B80"/>
    <w:rsid w:val="00E95DBA"/>
    <w:rsid w:val="00E9692D"/>
    <w:rsid w:val="00F351D1"/>
    <w:rsid w:val="00F513BC"/>
    <w:rsid w:val="00F8467E"/>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255F-0EDB-4E9C-9A23-8701FB9C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Lindsey Butler</cp:lastModifiedBy>
  <cp:revision>2</cp:revision>
  <dcterms:created xsi:type="dcterms:W3CDTF">2020-07-07T12:45:00Z</dcterms:created>
  <dcterms:modified xsi:type="dcterms:W3CDTF">2020-07-07T12:45:00Z</dcterms:modified>
</cp:coreProperties>
</file>