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71" w:rsidRPr="00754155" w:rsidRDefault="00B65971" w:rsidP="0060660F">
      <w:pPr>
        <w:jc w:val="center"/>
        <w:rPr>
          <w:b/>
          <w:sz w:val="28"/>
          <w:szCs w:val="28"/>
        </w:rPr>
      </w:pPr>
      <w:r w:rsidRPr="00754155">
        <w:rPr>
          <w:b/>
          <w:sz w:val="28"/>
          <w:szCs w:val="28"/>
        </w:rPr>
        <w:t xml:space="preserve">Minutes of </w:t>
      </w:r>
      <w:r>
        <w:rPr>
          <w:b/>
          <w:sz w:val="28"/>
          <w:szCs w:val="28"/>
        </w:rPr>
        <w:t xml:space="preserve">Meeting of </w:t>
      </w:r>
      <w:r w:rsidRPr="00754155">
        <w:rPr>
          <w:b/>
          <w:sz w:val="28"/>
          <w:szCs w:val="28"/>
        </w:rPr>
        <w:t xml:space="preserve">SPC 1 – Economic Development, </w:t>
      </w:r>
      <w:smartTag w:uri="urn:schemas-microsoft-com:office:smarttags" w:element="City">
        <w:smartTag w:uri="urn:schemas-microsoft-com:office:smarttags" w:element="place">
          <w:r w:rsidRPr="00754155">
            <w:rPr>
              <w:b/>
              <w:sz w:val="28"/>
              <w:szCs w:val="28"/>
            </w:rPr>
            <w:t>Enterprise</w:t>
          </w:r>
        </w:smartTag>
      </w:smartTag>
      <w:r w:rsidRPr="00754155">
        <w:rPr>
          <w:b/>
          <w:sz w:val="28"/>
          <w:szCs w:val="28"/>
        </w:rPr>
        <w:t xml:space="preserve"> </w:t>
      </w:r>
      <w:r>
        <w:rPr>
          <w:b/>
          <w:sz w:val="28"/>
          <w:szCs w:val="28"/>
        </w:rPr>
        <w:t xml:space="preserve">Support </w:t>
      </w:r>
      <w:r w:rsidRPr="00754155">
        <w:rPr>
          <w:b/>
          <w:sz w:val="28"/>
          <w:szCs w:val="28"/>
        </w:rPr>
        <w:t>&amp; Tourism</w:t>
      </w:r>
    </w:p>
    <w:p w:rsidR="00B65971" w:rsidRPr="00754155" w:rsidRDefault="00B65971" w:rsidP="0060660F">
      <w:pPr>
        <w:jc w:val="center"/>
        <w:rPr>
          <w:b/>
          <w:sz w:val="28"/>
          <w:szCs w:val="28"/>
        </w:rPr>
      </w:pPr>
      <w:r>
        <w:rPr>
          <w:b/>
          <w:sz w:val="28"/>
          <w:szCs w:val="28"/>
        </w:rPr>
        <w:t xml:space="preserve">Held in County Hall on </w:t>
      </w:r>
      <w:r w:rsidRPr="00754155">
        <w:rPr>
          <w:b/>
          <w:sz w:val="28"/>
          <w:szCs w:val="28"/>
        </w:rPr>
        <w:t>1</w:t>
      </w:r>
      <w:r>
        <w:rPr>
          <w:b/>
          <w:sz w:val="28"/>
          <w:szCs w:val="28"/>
        </w:rPr>
        <w:t>3</w:t>
      </w:r>
      <w:r w:rsidRPr="00754155">
        <w:rPr>
          <w:b/>
          <w:sz w:val="28"/>
          <w:szCs w:val="28"/>
          <w:vertAlign w:val="superscript"/>
        </w:rPr>
        <w:t>th</w:t>
      </w:r>
      <w:r w:rsidRPr="00754155">
        <w:rPr>
          <w:b/>
          <w:sz w:val="28"/>
          <w:szCs w:val="28"/>
        </w:rPr>
        <w:t xml:space="preserve"> </w:t>
      </w:r>
      <w:r>
        <w:rPr>
          <w:b/>
          <w:sz w:val="28"/>
          <w:szCs w:val="28"/>
        </w:rPr>
        <w:t>February</w:t>
      </w:r>
      <w:r w:rsidRPr="00754155">
        <w:rPr>
          <w:b/>
          <w:sz w:val="28"/>
          <w:szCs w:val="28"/>
        </w:rPr>
        <w:t xml:space="preserve"> 201</w:t>
      </w:r>
      <w:r>
        <w:rPr>
          <w:b/>
          <w:sz w:val="28"/>
          <w:szCs w:val="28"/>
        </w:rPr>
        <w:t>5 at 4.00pm</w:t>
      </w:r>
    </w:p>
    <w:p w:rsidR="00B65971" w:rsidRPr="00F0534E" w:rsidRDefault="00B65971" w:rsidP="005925F0">
      <w:pPr>
        <w:spacing w:line="276" w:lineRule="auto"/>
        <w:rPr>
          <w:sz w:val="24"/>
          <w:szCs w:val="24"/>
        </w:rPr>
      </w:pPr>
      <w:r w:rsidRPr="00F0534E">
        <w:rPr>
          <w:b/>
          <w:sz w:val="24"/>
          <w:szCs w:val="24"/>
        </w:rPr>
        <w:t>Present:</w:t>
      </w:r>
      <w:r w:rsidRPr="00F0534E">
        <w:rPr>
          <w:sz w:val="24"/>
          <w:szCs w:val="24"/>
        </w:rPr>
        <w:t xml:space="preserve"> Cllr Pat Millea (Chair), Cllr Tomas </w:t>
      </w:r>
      <w:proofErr w:type="spellStart"/>
      <w:r w:rsidRPr="00F0534E">
        <w:rPr>
          <w:sz w:val="24"/>
          <w:szCs w:val="24"/>
        </w:rPr>
        <w:t>Breathnach</w:t>
      </w:r>
      <w:proofErr w:type="spellEnd"/>
      <w:r w:rsidRPr="00F0534E">
        <w:rPr>
          <w:sz w:val="24"/>
          <w:szCs w:val="24"/>
        </w:rPr>
        <w:t xml:space="preserve">, Cllr Peter Cleere, Cllr Michael Doyle, Cllr Patrick McKee and Cllr Patrick O’Neill. </w:t>
      </w:r>
    </w:p>
    <w:p w:rsidR="00B65971" w:rsidRPr="00F0534E" w:rsidRDefault="00B65971" w:rsidP="005925F0">
      <w:pPr>
        <w:spacing w:line="276" w:lineRule="auto"/>
        <w:rPr>
          <w:sz w:val="24"/>
          <w:szCs w:val="24"/>
        </w:rPr>
      </w:pPr>
      <w:r w:rsidRPr="00F0534E">
        <w:rPr>
          <w:b/>
          <w:sz w:val="24"/>
          <w:szCs w:val="24"/>
        </w:rPr>
        <w:t>Apologies:</w:t>
      </w:r>
      <w:r w:rsidRPr="00F0534E">
        <w:rPr>
          <w:sz w:val="24"/>
          <w:szCs w:val="24"/>
        </w:rPr>
        <w:t xml:space="preserve"> Cllr Pat Fitzpatrick.</w:t>
      </w:r>
    </w:p>
    <w:p w:rsidR="00B65971" w:rsidRPr="00F0534E" w:rsidRDefault="00B65971" w:rsidP="005925F0">
      <w:pPr>
        <w:spacing w:line="276" w:lineRule="auto"/>
        <w:rPr>
          <w:b/>
          <w:sz w:val="24"/>
          <w:szCs w:val="24"/>
        </w:rPr>
      </w:pPr>
      <w:r w:rsidRPr="00F0534E">
        <w:rPr>
          <w:b/>
          <w:sz w:val="24"/>
          <w:szCs w:val="24"/>
        </w:rPr>
        <w:t>In Attendance:</w:t>
      </w:r>
      <w:r w:rsidRPr="00F0534E">
        <w:rPr>
          <w:sz w:val="24"/>
          <w:szCs w:val="24"/>
        </w:rPr>
        <w:t xml:space="preserve"> Martin Prendiville, Head of Finance; Sean McKeown, Head of Enterprise; Bryan Tyrell, Senior Executive Officer; Aisling Hayes, Administrative Officer; Stephen O’Connor, Administrative Officer.</w:t>
      </w:r>
    </w:p>
    <w:p w:rsidR="00B65971" w:rsidRPr="00F0534E" w:rsidRDefault="00B65971" w:rsidP="005925F0">
      <w:pPr>
        <w:pStyle w:val="ListParagraph"/>
        <w:numPr>
          <w:ilvl w:val="0"/>
          <w:numId w:val="4"/>
        </w:numPr>
        <w:spacing w:after="0" w:line="276" w:lineRule="auto"/>
        <w:ind w:left="426" w:hanging="426"/>
        <w:contextualSpacing w:val="0"/>
        <w:rPr>
          <w:b/>
          <w:sz w:val="24"/>
          <w:szCs w:val="24"/>
        </w:rPr>
      </w:pPr>
      <w:r w:rsidRPr="00F0534E">
        <w:rPr>
          <w:b/>
          <w:sz w:val="24"/>
          <w:szCs w:val="24"/>
        </w:rPr>
        <w:t xml:space="preserve">Minutes of Previous Meeting </w:t>
      </w:r>
    </w:p>
    <w:p w:rsidR="00B65971" w:rsidRPr="00F0534E" w:rsidRDefault="00B65971" w:rsidP="005925F0">
      <w:pPr>
        <w:pStyle w:val="ListParagraph"/>
        <w:spacing w:after="0" w:line="276" w:lineRule="auto"/>
        <w:ind w:left="426"/>
        <w:contextualSpacing w:val="0"/>
        <w:rPr>
          <w:sz w:val="24"/>
          <w:szCs w:val="24"/>
        </w:rPr>
      </w:pPr>
      <w:r w:rsidRPr="00F0534E">
        <w:rPr>
          <w:sz w:val="24"/>
          <w:szCs w:val="24"/>
        </w:rPr>
        <w:t>The Minutes of meeting held on 11</w:t>
      </w:r>
      <w:r w:rsidRPr="00F0534E">
        <w:rPr>
          <w:sz w:val="24"/>
          <w:szCs w:val="24"/>
          <w:vertAlign w:val="superscript"/>
        </w:rPr>
        <w:t>th</w:t>
      </w:r>
      <w:r w:rsidRPr="00F0534E">
        <w:rPr>
          <w:sz w:val="24"/>
          <w:szCs w:val="24"/>
        </w:rPr>
        <w:t xml:space="preserve"> December, 2014 as circulated were agreed.</w:t>
      </w:r>
    </w:p>
    <w:p w:rsidR="00B65971" w:rsidRPr="00F0534E" w:rsidRDefault="00B65971" w:rsidP="005925F0">
      <w:pPr>
        <w:pStyle w:val="ListParagraph"/>
        <w:spacing w:after="0" w:line="276" w:lineRule="auto"/>
        <w:ind w:left="426" w:hanging="426"/>
        <w:contextualSpacing w:val="0"/>
        <w:rPr>
          <w:sz w:val="24"/>
          <w:szCs w:val="24"/>
        </w:rPr>
      </w:pPr>
    </w:p>
    <w:p w:rsidR="00B65971" w:rsidRPr="00F0534E" w:rsidRDefault="00B65971" w:rsidP="00C57B16">
      <w:pPr>
        <w:pStyle w:val="ListParagraph"/>
        <w:numPr>
          <w:ilvl w:val="0"/>
          <w:numId w:val="4"/>
        </w:numPr>
        <w:spacing w:after="0" w:line="276" w:lineRule="auto"/>
        <w:ind w:left="426" w:hanging="426"/>
        <w:contextualSpacing w:val="0"/>
        <w:rPr>
          <w:b/>
          <w:sz w:val="24"/>
          <w:szCs w:val="24"/>
        </w:rPr>
      </w:pPr>
      <w:r w:rsidRPr="00F0534E">
        <w:rPr>
          <w:b/>
          <w:sz w:val="24"/>
          <w:szCs w:val="24"/>
        </w:rPr>
        <w:t>Matters Arising</w:t>
      </w:r>
    </w:p>
    <w:p w:rsidR="00B65971" w:rsidRPr="00F0534E" w:rsidRDefault="00B65971" w:rsidP="00287281">
      <w:pPr>
        <w:pStyle w:val="ListParagraph"/>
        <w:spacing w:after="0" w:line="276" w:lineRule="auto"/>
        <w:ind w:left="426"/>
        <w:contextualSpacing w:val="0"/>
        <w:rPr>
          <w:sz w:val="24"/>
          <w:szCs w:val="24"/>
        </w:rPr>
      </w:pPr>
      <w:r w:rsidRPr="00F0534E">
        <w:rPr>
          <w:sz w:val="24"/>
          <w:szCs w:val="24"/>
          <w:u w:val="single"/>
        </w:rPr>
        <w:t>RE: External members of the SPC</w:t>
      </w:r>
      <w:r w:rsidRPr="00F0534E">
        <w:rPr>
          <w:sz w:val="24"/>
          <w:szCs w:val="24"/>
        </w:rPr>
        <w:t>: It was noted that the PPN is not expected to be in situ until the end of April at the earliest and that some of the nominating organisations have not confirmed their nominees for the SPCs to the Council.</w:t>
      </w:r>
    </w:p>
    <w:p w:rsidR="00B65971" w:rsidRPr="00F0534E" w:rsidRDefault="00B65971" w:rsidP="00287281">
      <w:pPr>
        <w:spacing w:after="0" w:line="276" w:lineRule="auto"/>
        <w:ind w:left="426"/>
        <w:rPr>
          <w:sz w:val="24"/>
          <w:szCs w:val="24"/>
        </w:rPr>
      </w:pPr>
      <w:r w:rsidRPr="00F0534E">
        <w:rPr>
          <w:sz w:val="24"/>
          <w:szCs w:val="24"/>
          <w:u w:val="single"/>
        </w:rPr>
        <w:t xml:space="preserve">RE: </w:t>
      </w:r>
      <w:smartTag w:uri="urn:schemas-microsoft-com:office:smarttags" w:element="PlaceName">
        <w:smartTag w:uri="urn:schemas-microsoft-com:office:smarttags" w:element="place">
          <w:r w:rsidRPr="00F0534E">
            <w:rPr>
              <w:sz w:val="24"/>
              <w:szCs w:val="24"/>
              <w:u w:val="single"/>
            </w:rPr>
            <w:t>Small</w:t>
          </w:r>
        </w:smartTag>
        <w:r w:rsidRPr="00F0534E">
          <w:rPr>
            <w:sz w:val="24"/>
            <w:szCs w:val="24"/>
            <w:u w:val="single"/>
          </w:rPr>
          <w:t xml:space="preserve"> </w:t>
        </w:r>
        <w:smartTag w:uri="urn:schemas-microsoft-com:office:smarttags" w:element="PlaceType">
          <w:r w:rsidRPr="00F0534E">
            <w:rPr>
              <w:sz w:val="24"/>
              <w:szCs w:val="24"/>
              <w:u w:val="single"/>
            </w:rPr>
            <w:t>Towns</w:t>
          </w:r>
        </w:smartTag>
      </w:smartTag>
      <w:r w:rsidRPr="00F0534E">
        <w:rPr>
          <w:sz w:val="24"/>
          <w:szCs w:val="24"/>
          <w:u w:val="single"/>
        </w:rPr>
        <w:t xml:space="preserve"> and Villages</w:t>
      </w:r>
      <w:r w:rsidRPr="00F0534E">
        <w:rPr>
          <w:sz w:val="24"/>
          <w:szCs w:val="24"/>
        </w:rPr>
        <w:t xml:space="preserve">: Cllr </w:t>
      </w:r>
      <w:proofErr w:type="spellStart"/>
      <w:r w:rsidRPr="00F0534E">
        <w:rPr>
          <w:sz w:val="24"/>
          <w:szCs w:val="24"/>
        </w:rPr>
        <w:t>Breathnach</w:t>
      </w:r>
      <w:proofErr w:type="spellEnd"/>
      <w:r w:rsidRPr="00F0534E">
        <w:rPr>
          <w:sz w:val="24"/>
          <w:szCs w:val="24"/>
        </w:rPr>
        <w:t xml:space="preserve"> confirmed he had approached Minister Phelan about the concept of Living Villages.</w:t>
      </w:r>
    </w:p>
    <w:p w:rsidR="00B65971" w:rsidRPr="00F0534E" w:rsidRDefault="00B65971" w:rsidP="00C57B16">
      <w:pPr>
        <w:pStyle w:val="ListParagraph"/>
        <w:spacing w:after="0" w:line="276" w:lineRule="auto"/>
        <w:ind w:left="426"/>
        <w:contextualSpacing w:val="0"/>
        <w:rPr>
          <w:sz w:val="24"/>
          <w:szCs w:val="24"/>
        </w:rPr>
      </w:pPr>
    </w:p>
    <w:p w:rsidR="00B65971" w:rsidRPr="00F0534E" w:rsidRDefault="00B65971" w:rsidP="00C57B16">
      <w:pPr>
        <w:pStyle w:val="ListParagraph"/>
        <w:numPr>
          <w:ilvl w:val="0"/>
          <w:numId w:val="4"/>
        </w:numPr>
        <w:spacing w:after="0" w:line="276" w:lineRule="auto"/>
        <w:ind w:left="426" w:hanging="426"/>
        <w:contextualSpacing w:val="0"/>
        <w:rPr>
          <w:b/>
          <w:sz w:val="24"/>
          <w:szCs w:val="24"/>
        </w:rPr>
      </w:pPr>
      <w:r w:rsidRPr="00F0534E">
        <w:rPr>
          <w:b/>
          <w:sz w:val="24"/>
          <w:szCs w:val="24"/>
        </w:rPr>
        <w:t>Update on Preparation of Local Economic and Community Plan (LECP)</w:t>
      </w:r>
    </w:p>
    <w:p w:rsidR="00B65971" w:rsidRPr="00F0534E" w:rsidRDefault="00B65971" w:rsidP="0018036C">
      <w:pPr>
        <w:spacing w:after="0" w:line="276" w:lineRule="auto"/>
        <w:ind w:left="426"/>
        <w:rPr>
          <w:sz w:val="24"/>
          <w:szCs w:val="24"/>
        </w:rPr>
      </w:pPr>
      <w:r w:rsidRPr="00F0534E">
        <w:rPr>
          <w:sz w:val="24"/>
          <w:szCs w:val="24"/>
        </w:rPr>
        <w:t>The Head of Enterprise provided an update. It was noted:</w:t>
      </w:r>
    </w:p>
    <w:p w:rsidR="00B65971" w:rsidRPr="00F0534E" w:rsidRDefault="00B65971" w:rsidP="00A52EA8">
      <w:pPr>
        <w:pStyle w:val="ListParagraph"/>
        <w:numPr>
          <w:ilvl w:val="0"/>
          <w:numId w:val="9"/>
        </w:numPr>
        <w:spacing w:after="0" w:line="276" w:lineRule="auto"/>
        <w:rPr>
          <w:b/>
          <w:sz w:val="24"/>
          <w:szCs w:val="24"/>
        </w:rPr>
      </w:pPr>
      <w:proofErr w:type="gramStart"/>
      <w:r w:rsidRPr="00F0534E">
        <w:rPr>
          <w:sz w:val="24"/>
          <w:szCs w:val="24"/>
        </w:rPr>
        <w:t>briefing</w:t>
      </w:r>
      <w:proofErr w:type="gramEnd"/>
      <w:r w:rsidRPr="00F0534E">
        <w:rPr>
          <w:sz w:val="24"/>
          <w:szCs w:val="24"/>
        </w:rPr>
        <w:t xml:space="preserve"> document circulated with the minutes was a summary of the latest guidance circular issued by the Dept of the Environment on the preparation of the LECP.</w:t>
      </w:r>
    </w:p>
    <w:p w:rsidR="00B65971" w:rsidRPr="00F0534E" w:rsidRDefault="00B65971" w:rsidP="00A52EA8">
      <w:pPr>
        <w:pStyle w:val="ListParagraph"/>
        <w:numPr>
          <w:ilvl w:val="0"/>
          <w:numId w:val="9"/>
        </w:numPr>
        <w:spacing w:after="0" w:line="276" w:lineRule="auto"/>
        <w:rPr>
          <w:b/>
          <w:sz w:val="24"/>
          <w:szCs w:val="24"/>
        </w:rPr>
      </w:pPr>
      <w:proofErr w:type="gramStart"/>
      <w:r w:rsidRPr="00F0534E">
        <w:rPr>
          <w:sz w:val="24"/>
          <w:szCs w:val="24"/>
        </w:rPr>
        <w:t>a</w:t>
      </w:r>
      <w:proofErr w:type="gramEnd"/>
      <w:r w:rsidRPr="00F0534E">
        <w:rPr>
          <w:sz w:val="24"/>
          <w:szCs w:val="24"/>
        </w:rPr>
        <w:t xml:space="preserve"> Project Team of relevant executives from the Council has been established to assist the SPC and LCDC prepare the Plan. </w:t>
      </w:r>
    </w:p>
    <w:p w:rsidR="00B65971" w:rsidRPr="00F0534E" w:rsidRDefault="00B65971" w:rsidP="00A52EA8">
      <w:pPr>
        <w:pStyle w:val="ListParagraph"/>
        <w:numPr>
          <w:ilvl w:val="0"/>
          <w:numId w:val="9"/>
        </w:numPr>
        <w:spacing w:after="0" w:line="276" w:lineRule="auto"/>
        <w:rPr>
          <w:b/>
          <w:sz w:val="24"/>
          <w:szCs w:val="24"/>
        </w:rPr>
      </w:pPr>
      <w:proofErr w:type="gramStart"/>
      <w:r w:rsidRPr="00F0534E">
        <w:rPr>
          <w:sz w:val="24"/>
          <w:szCs w:val="24"/>
        </w:rPr>
        <w:t>a</w:t>
      </w:r>
      <w:proofErr w:type="gramEnd"/>
      <w:r w:rsidRPr="00F0534E">
        <w:rPr>
          <w:sz w:val="24"/>
          <w:szCs w:val="24"/>
        </w:rPr>
        <w:t xml:space="preserve"> Project Plan has been prepared outlining the main steps to be undertaken in completing the LECP, along with target dates for completing each of the 4 phases, including target of end of October, 2015 for finalising the Plan. Copy was circulated for discussion. It was noted the LCDC at their meeting earlier that day had approved the timelines for completing the LECP. </w:t>
      </w:r>
    </w:p>
    <w:p w:rsidR="00B65971" w:rsidRPr="00F0534E" w:rsidRDefault="00B65971" w:rsidP="00A52EA8">
      <w:pPr>
        <w:pStyle w:val="ListParagraph"/>
        <w:numPr>
          <w:ilvl w:val="0"/>
          <w:numId w:val="9"/>
        </w:numPr>
        <w:spacing w:after="0" w:line="276" w:lineRule="auto"/>
        <w:rPr>
          <w:b/>
          <w:sz w:val="24"/>
          <w:szCs w:val="24"/>
        </w:rPr>
      </w:pPr>
      <w:proofErr w:type="gramStart"/>
      <w:r w:rsidRPr="00F0534E">
        <w:rPr>
          <w:sz w:val="24"/>
          <w:szCs w:val="24"/>
        </w:rPr>
        <w:t>the</w:t>
      </w:r>
      <w:proofErr w:type="gramEnd"/>
      <w:r w:rsidRPr="00F0534E">
        <w:rPr>
          <w:sz w:val="24"/>
          <w:szCs w:val="24"/>
        </w:rPr>
        <w:t xml:space="preserve"> Project Team will undertake the bulk of the work outlined in the Project Plan. However, it was noted that outside expertise will be required on specific elements of the Plan and that the costs involved have been provided for in the Council budget. </w:t>
      </w:r>
    </w:p>
    <w:p w:rsidR="00B65971" w:rsidRPr="00F0534E" w:rsidRDefault="00B65971" w:rsidP="00E649F6">
      <w:pPr>
        <w:spacing w:after="0" w:line="276" w:lineRule="auto"/>
        <w:ind w:left="426"/>
        <w:rPr>
          <w:b/>
          <w:sz w:val="24"/>
          <w:szCs w:val="24"/>
        </w:rPr>
      </w:pPr>
      <w:r w:rsidRPr="00F0534E">
        <w:rPr>
          <w:sz w:val="24"/>
          <w:szCs w:val="24"/>
        </w:rPr>
        <w:t>The Project Plan and timelines were agreed by the SPC.</w:t>
      </w:r>
    </w:p>
    <w:p w:rsidR="00B65971" w:rsidRPr="00F0534E" w:rsidRDefault="00B65971" w:rsidP="009D1303">
      <w:pPr>
        <w:spacing w:after="0" w:line="276" w:lineRule="auto"/>
        <w:ind w:left="426"/>
        <w:rPr>
          <w:b/>
          <w:sz w:val="24"/>
          <w:szCs w:val="24"/>
        </w:rPr>
      </w:pPr>
    </w:p>
    <w:p w:rsidR="00B65971" w:rsidRPr="00F0534E" w:rsidRDefault="00B65971" w:rsidP="009D1303">
      <w:pPr>
        <w:pStyle w:val="ListParagraph"/>
        <w:numPr>
          <w:ilvl w:val="0"/>
          <w:numId w:val="4"/>
        </w:numPr>
        <w:spacing w:after="0" w:line="276" w:lineRule="auto"/>
        <w:ind w:left="426" w:hanging="426"/>
        <w:rPr>
          <w:b/>
          <w:sz w:val="24"/>
          <w:szCs w:val="24"/>
        </w:rPr>
      </w:pPr>
      <w:r w:rsidRPr="00F0534E">
        <w:rPr>
          <w:b/>
          <w:sz w:val="24"/>
          <w:szCs w:val="24"/>
        </w:rPr>
        <w:t xml:space="preserve">Update on Local </w:t>
      </w:r>
      <w:smartTag w:uri="urn:schemas-microsoft-com:office:smarttags" w:element="City">
        <w:smartTag w:uri="urn:schemas-microsoft-com:office:smarttags" w:element="place">
          <w:r w:rsidRPr="00F0534E">
            <w:rPr>
              <w:b/>
              <w:sz w:val="24"/>
              <w:szCs w:val="24"/>
            </w:rPr>
            <w:t>Enterprise</w:t>
          </w:r>
        </w:smartTag>
      </w:smartTag>
      <w:r w:rsidRPr="00F0534E">
        <w:rPr>
          <w:b/>
          <w:sz w:val="24"/>
          <w:szCs w:val="24"/>
        </w:rPr>
        <w:t xml:space="preserve"> Office (LEO)</w:t>
      </w:r>
    </w:p>
    <w:p w:rsidR="00B65971" w:rsidRPr="00F0534E" w:rsidRDefault="00B65971" w:rsidP="00403D7A">
      <w:pPr>
        <w:spacing w:after="0" w:line="276" w:lineRule="auto"/>
        <w:ind w:left="426"/>
        <w:rPr>
          <w:sz w:val="24"/>
          <w:szCs w:val="24"/>
        </w:rPr>
      </w:pPr>
      <w:r w:rsidRPr="00F0534E">
        <w:rPr>
          <w:sz w:val="24"/>
          <w:szCs w:val="24"/>
        </w:rPr>
        <w:t xml:space="preserve">The Head of Enterprise referred to the LEO Metrics Return for 2014/2015 (circulated to members in advance.) There followed a discussion. In particular, it was noted: </w:t>
      </w:r>
    </w:p>
    <w:p w:rsidR="00B65971" w:rsidRPr="00F0534E" w:rsidRDefault="00B65971" w:rsidP="00F273BB">
      <w:pPr>
        <w:pStyle w:val="ListParagraph"/>
        <w:numPr>
          <w:ilvl w:val="0"/>
          <w:numId w:val="6"/>
        </w:numPr>
        <w:spacing w:after="0" w:line="276" w:lineRule="auto"/>
        <w:rPr>
          <w:sz w:val="24"/>
          <w:szCs w:val="24"/>
        </w:rPr>
      </w:pPr>
      <w:r w:rsidRPr="00F0534E">
        <w:rPr>
          <w:sz w:val="24"/>
          <w:szCs w:val="24"/>
        </w:rPr>
        <w:lastRenderedPageBreak/>
        <w:t xml:space="preserve">250 client companies on the LEO Annual Employment Survey (AES) portfolio at the end of 2014 accounted for a combined total of 1,033 full time job equivalents, a net increase of 159 jobs compared to the AES in 2013. </w:t>
      </w:r>
    </w:p>
    <w:p w:rsidR="00B65971" w:rsidRPr="00F0534E" w:rsidRDefault="00B65971" w:rsidP="00F273BB">
      <w:pPr>
        <w:pStyle w:val="ListParagraph"/>
        <w:numPr>
          <w:ilvl w:val="0"/>
          <w:numId w:val="6"/>
        </w:numPr>
        <w:spacing w:after="0" w:line="276" w:lineRule="auto"/>
        <w:rPr>
          <w:sz w:val="24"/>
          <w:szCs w:val="24"/>
        </w:rPr>
      </w:pPr>
      <w:r w:rsidRPr="00F0534E">
        <w:rPr>
          <w:sz w:val="24"/>
          <w:szCs w:val="24"/>
        </w:rPr>
        <w:t>LEO Kilkenny had the 6</w:t>
      </w:r>
      <w:r w:rsidRPr="00F0534E">
        <w:rPr>
          <w:sz w:val="24"/>
          <w:szCs w:val="24"/>
          <w:vertAlign w:val="superscript"/>
        </w:rPr>
        <w:t>th</w:t>
      </w:r>
      <w:r w:rsidRPr="00F0534E">
        <w:rPr>
          <w:sz w:val="24"/>
          <w:szCs w:val="24"/>
        </w:rPr>
        <w:t xml:space="preserve"> highest grant approvals figure nationally in 2014.</w:t>
      </w:r>
    </w:p>
    <w:p w:rsidR="00B65971" w:rsidRPr="00F0534E" w:rsidRDefault="00B65971" w:rsidP="009C43F0">
      <w:pPr>
        <w:pStyle w:val="ListParagraph"/>
        <w:spacing w:after="0" w:line="276" w:lineRule="auto"/>
        <w:ind w:left="426"/>
        <w:rPr>
          <w:b/>
          <w:sz w:val="24"/>
          <w:szCs w:val="24"/>
        </w:rPr>
      </w:pPr>
      <w:r w:rsidRPr="00F0534E">
        <w:rPr>
          <w:sz w:val="24"/>
          <w:szCs w:val="24"/>
        </w:rPr>
        <w:t>The Head of Enterprise indicated that while the LEO is awaiting notification of budget allocations from the Dept Jobs, Enterprise &amp; Innovation for the current year, the pipeline of projects so far is very encouraging. He circulated a draft service delivery plan for 2015 comprising details of the outturn for 2014 and targets set for 2015 under each of the main programme actions delivered by the LEO. It was agreed that this template will be used by the SPC to monitor the performance of the LEO in implementing its strategic objectives in the current year.</w:t>
      </w:r>
    </w:p>
    <w:p w:rsidR="00B65971" w:rsidRPr="00F0534E" w:rsidRDefault="00B65971" w:rsidP="00DA4784">
      <w:pPr>
        <w:spacing w:after="0" w:line="276" w:lineRule="auto"/>
        <w:ind w:left="426"/>
        <w:rPr>
          <w:b/>
          <w:sz w:val="24"/>
          <w:szCs w:val="24"/>
        </w:rPr>
      </w:pPr>
    </w:p>
    <w:p w:rsidR="00B65971" w:rsidRPr="00F0534E" w:rsidRDefault="00B65971" w:rsidP="00CB68B5">
      <w:pPr>
        <w:pStyle w:val="ListParagraph"/>
        <w:numPr>
          <w:ilvl w:val="0"/>
          <w:numId w:val="4"/>
        </w:numPr>
        <w:spacing w:after="0" w:line="276" w:lineRule="auto"/>
        <w:ind w:left="426" w:hanging="426"/>
        <w:rPr>
          <w:b/>
          <w:sz w:val="24"/>
          <w:szCs w:val="24"/>
        </w:rPr>
      </w:pPr>
      <w:r w:rsidRPr="00F0534E">
        <w:rPr>
          <w:b/>
          <w:sz w:val="24"/>
          <w:szCs w:val="24"/>
        </w:rPr>
        <w:t>Update on Economic Development Unit (EDU) Work Programme</w:t>
      </w:r>
    </w:p>
    <w:p w:rsidR="00B65971" w:rsidRPr="00F0534E" w:rsidRDefault="00B65971" w:rsidP="00697DA3">
      <w:pPr>
        <w:pStyle w:val="ListParagraph"/>
        <w:spacing w:after="0" w:line="276" w:lineRule="auto"/>
        <w:ind w:left="426"/>
        <w:rPr>
          <w:sz w:val="24"/>
          <w:szCs w:val="24"/>
        </w:rPr>
      </w:pPr>
      <w:r w:rsidRPr="00F0534E">
        <w:rPr>
          <w:sz w:val="24"/>
          <w:szCs w:val="24"/>
        </w:rPr>
        <w:t>Stephen O’Connor circulated a copy of the service delivery plan for the unit. There followed a discussion. In particular:</w:t>
      </w:r>
    </w:p>
    <w:p w:rsidR="00B65971" w:rsidRPr="00F0534E" w:rsidRDefault="00B65971" w:rsidP="0018036C">
      <w:pPr>
        <w:pStyle w:val="ListParagraph"/>
        <w:numPr>
          <w:ilvl w:val="0"/>
          <w:numId w:val="8"/>
        </w:numPr>
        <w:spacing w:after="0" w:line="276" w:lineRule="auto"/>
        <w:rPr>
          <w:sz w:val="24"/>
          <w:szCs w:val="24"/>
        </w:rPr>
      </w:pPr>
      <w:r w:rsidRPr="00F0534E">
        <w:rPr>
          <w:sz w:val="24"/>
          <w:szCs w:val="24"/>
        </w:rPr>
        <w:t>Head of Finance provided an update on the acquisition of the brewery site. He said that the projected timelines will coincide with other developments, such as the expected call for proposals under the ERDF Urban Development Fund.</w:t>
      </w:r>
    </w:p>
    <w:p w:rsidR="00B65971" w:rsidRPr="00F0534E" w:rsidRDefault="00B65971" w:rsidP="0018036C">
      <w:pPr>
        <w:pStyle w:val="ListParagraph"/>
        <w:numPr>
          <w:ilvl w:val="0"/>
          <w:numId w:val="8"/>
        </w:numPr>
        <w:spacing w:after="0" w:line="276" w:lineRule="auto"/>
        <w:rPr>
          <w:sz w:val="24"/>
          <w:szCs w:val="24"/>
        </w:rPr>
      </w:pPr>
      <w:r w:rsidRPr="00F0534E">
        <w:rPr>
          <w:sz w:val="24"/>
          <w:szCs w:val="24"/>
        </w:rPr>
        <w:t xml:space="preserve">There was a discussion on the spread of community enterprise centres in the County. </w:t>
      </w:r>
    </w:p>
    <w:p w:rsidR="00B65971" w:rsidRPr="00F0534E" w:rsidRDefault="00B65971" w:rsidP="0018036C">
      <w:pPr>
        <w:pStyle w:val="ListParagraph"/>
        <w:numPr>
          <w:ilvl w:val="0"/>
          <w:numId w:val="8"/>
        </w:numPr>
        <w:spacing w:after="0" w:line="276" w:lineRule="auto"/>
        <w:rPr>
          <w:sz w:val="24"/>
          <w:szCs w:val="24"/>
        </w:rPr>
      </w:pPr>
      <w:r w:rsidRPr="00F0534E">
        <w:rPr>
          <w:sz w:val="24"/>
          <w:szCs w:val="24"/>
        </w:rPr>
        <w:t>The need for targeted support for identified industries with latent potential.</w:t>
      </w:r>
    </w:p>
    <w:p w:rsidR="00B65971" w:rsidRPr="00F0534E" w:rsidRDefault="00B65971" w:rsidP="0018036C">
      <w:pPr>
        <w:pStyle w:val="ListParagraph"/>
        <w:numPr>
          <w:ilvl w:val="0"/>
          <w:numId w:val="8"/>
        </w:numPr>
        <w:spacing w:after="0" w:line="276" w:lineRule="auto"/>
        <w:rPr>
          <w:sz w:val="24"/>
          <w:szCs w:val="24"/>
        </w:rPr>
      </w:pPr>
      <w:r w:rsidRPr="00F0534E">
        <w:rPr>
          <w:sz w:val="24"/>
          <w:szCs w:val="24"/>
        </w:rPr>
        <w:t>Attracting FDI and role of IDA. It was noted that the EDU staff had already been liaising with the new IDA regional manager.</w:t>
      </w:r>
    </w:p>
    <w:p w:rsidR="00B65971" w:rsidRPr="00F0534E" w:rsidRDefault="00B65971" w:rsidP="00697DA3">
      <w:pPr>
        <w:pStyle w:val="ListParagraph"/>
        <w:spacing w:after="0" w:line="276" w:lineRule="auto"/>
        <w:ind w:left="426"/>
        <w:rPr>
          <w:sz w:val="24"/>
          <w:szCs w:val="24"/>
        </w:rPr>
      </w:pPr>
    </w:p>
    <w:p w:rsidR="00B65971" w:rsidRPr="00F0534E" w:rsidRDefault="00B65971" w:rsidP="00CB68B5">
      <w:pPr>
        <w:pStyle w:val="ListParagraph"/>
        <w:numPr>
          <w:ilvl w:val="0"/>
          <w:numId w:val="4"/>
        </w:numPr>
        <w:spacing w:after="0" w:line="276" w:lineRule="auto"/>
        <w:ind w:left="426" w:hanging="426"/>
        <w:rPr>
          <w:b/>
          <w:sz w:val="24"/>
          <w:szCs w:val="24"/>
        </w:rPr>
      </w:pPr>
      <w:r w:rsidRPr="00F0534E">
        <w:rPr>
          <w:b/>
          <w:sz w:val="24"/>
          <w:szCs w:val="24"/>
        </w:rPr>
        <w:t>Update on Tourism Development</w:t>
      </w:r>
    </w:p>
    <w:p w:rsidR="00B65971" w:rsidRPr="00F0534E" w:rsidRDefault="00B65971" w:rsidP="00C85771">
      <w:pPr>
        <w:pStyle w:val="ListParagraph"/>
        <w:spacing w:after="0" w:line="276" w:lineRule="auto"/>
        <w:ind w:left="426"/>
        <w:rPr>
          <w:sz w:val="24"/>
          <w:szCs w:val="24"/>
        </w:rPr>
      </w:pPr>
      <w:r w:rsidRPr="00F0534E">
        <w:rPr>
          <w:sz w:val="24"/>
          <w:szCs w:val="24"/>
        </w:rPr>
        <w:t xml:space="preserve">Brian Tyrell updated the Committee on the stakeholders involved in promoting Kilkenny, namely Kilkenny Tourism, Destination Kilkenny, Kilkenny County Council and the voluntary sector. He stressed that it was necessary to continuously refresh the marketing theme and PR strategy. There followed a discussion. In particular: </w:t>
      </w:r>
    </w:p>
    <w:p w:rsidR="00B65971" w:rsidRPr="00F0534E" w:rsidRDefault="00B65971" w:rsidP="00115B34">
      <w:pPr>
        <w:pStyle w:val="ListParagraph"/>
        <w:numPr>
          <w:ilvl w:val="0"/>
          <w:numId w:val="11"/>
        </w:numPr>
        <w:spacing w:after="0" w:line="276" w:lineRule="auto"/>
        <w:rPr>
          <w:sz w:val="24"/>
          <w:szCs w:val="24"/>
        </w:rPr>
      </w:pPr>
      <w:r w:rsidRPr="00F0534E">
        <w:rPr>
          <w:sz w:val="24"/>
          <w:szCs w:val="24"/>
        </w:rPr>
        <w:t>Aisling Hayes outlined the value of being a member of Kilkenny Tourism and the membership fee structure.</w:t>
      </w:r>
    </w:p>
    <w:p w:rsidR="00B65971" w:rsidRPr="00F0534E" w:rsidRDefault="00B65971" w:rsidP="00115B34">
      <w:pPr>
        <w:pStyle w:val="ListParagraph"/>
        <w:numPr>
          <w:ilvl w:val="0"/>
          <w:numId w:val="11"/>
        </w:numPr>
        <w:spacing w:after="0" w:line="276" w:lineRule="auto"/>
        <w:rPr>
          <w:sz w:val="24"/>
          <w:szCs w:val="24"/>
        </w:rPr>
      </w:pPr>
      <w:r w:rsidRPr="00F0534E">
        <w:rPr>
          <w:sz w:val="24"/>
          <w:szCs w:val="24"/>
        </w:rPr>
        <w:t xml:space="preserve">Cllr McKee highlighted the untapped potential of </w:t>
      </w:r>
      <w:proofErr w:type="spellStart"/>
      <w:r w:rsidRPr="00F0534E">
        <w:rPr>
          <w:sz w:val="24"/>
          <w:szCs w:val="24"/>
        </w:rPr>
        <w:t>Kells</w:t>
      </w:r>
      <w:proofErr w:type="spellEnd"/>
      <w:r w:rsidRPr="00F0534E">
        <w:rPr>
          <w:sz w:val="24"/>
          <w:szCs w:val="24"/>
        </w:rPr>
        <w:t xml:space="preserve"> Priory.</w:t>
      </w:r>
    </w:p>
    <w:p w:rsidR="00B65971" w:rsidRPr="00F0534E" w:rsidRDefault="00B65971" w:rsidP="00115B34">
      <w:pPr>
        <w:pStyle w:val="ListParagraph"/>
        <w:numPr>
          <w:ilvl w:val="0"/>
          <w:numId w:val="11"/>
        </w:numPr>
        <w:spacing w:after="0" w:line="276" w:lineRule="auto"/>
        <w:rPr>
          <w:sz w:val="24"/>
          <w:szCs w:val="24"/>
        </w:rPr>
      </w:pPr>
      <w:r w:rsidRPr="00F0534E">
        <w:rPr>
          <w:sz w:val="24"/>
          <w:szCs w:val="24"/>
        </w:rPr>
        <w:t xml:space="preserve">Cllr </w:t>
      </w:r>
      <w:proofErr w:type="spellStart"/>
      <w:r w:rsidRPr="00F0534E">
        <w:rPr>
          <w:sz w:val="24"/>
          <w:szCs w:val="24"/>
        </w:rPr>
        <w:t>Breathnach</w:t>
      </w:r>
      <w:proofErr w:type="spellEnd"/>
      <w:r w:rsidRPr="00F0534E">
        <w:rPr>
          <w:sz w:val="24"/>
          <w:szCs w:val="24"/>
        </w:rPr>
        <w:t xml:space="preserve"> stressed that it would be important that the SPC in its work would not lose sight of the critical importance of the tourism sector to the local economy.</w:t>
      </w:r>
    </w:p>
    <w:p w:rsidR="00B65971" w:rsidRPr="00F0534E" w:rsidRDefault="00B65971" w:rsidP="00C85771">
      <w:pPr>
        <w:pStyle w:val="ListParagraph"/>
        <w:spacing w:after="0" w:line="276" w:lineRule="auto"/>
        <w:ind w:left="426"/>
        <w:rPr>
          <w:sz w:val="24"/>
          <w:szCs w:val="24"/>
        </w:rPr>
      </w:pPr>
    </w:p>
    <w:p w:rsidR="00B65971" w:rsidRPr="00F0534E" w:rsidRDefault="00B65971" w:rsidP="00CB68B5">
      <w:pPr>
        <w:pStyle w:val="ListParagraph"/>
        <w:numPr>
          <w:ilvl w:val="0"/>
          <w:numId w:val="4"/>
        </w:numPr>
        <w:spacing w:after="0" w:line="276" w:lineRule="auto"/>
        <w:ind w:left="426" w:hanging="426"/>
        <w:rPr>
          <w:b/>
          <w:sz w:val="24"/>
          <w:szCs w:val="24"/>
        </w:rPr>
      </w:pPr>
      <w:r w:rsidRPr="00F0534E">
        <w:rPr>
          <w:b/>
          <w:sz w:val="24"/>
          <w:szCs w:val="24"/>
        </w:rPr>
        <w:t>Rates Incentive Scheme – Strategic Directions</w:t>
      </w:r>
    </w:p>
    <w:p w:rsidR="00B65971" w:rsidRPr="00F0534E" w:rsidRDefault="00B65971" w:rsidP="00C85771">
      <w:pPr>
        <w:spacing w:after="0" w:line="276" w:lineRule="auto"/>
        <w:ind w:left="426"/>
        <w:rPr>
          <w:sz w:val="24"/>
          <w:szCs w:val="24"/>
        </w:rPr>
      </w:pPr>
      <w:r w:rsidRPr="00F0534E">
        <w:rPr>
          <w:sz w:val="24"/>
          <w:szCs w:val="24"/>
        </w:rPr>
        <w:t>Stephen O’Connor circulated a discussion paper on commercial rates and a summary outline of supported business incentive schemes in other local authorities. The concept of a business incentive scheme for Kilkenny was discussed and comments made, in particular:</w:t>
      </w:r>
    </w:p>
    <w:p w:rsidR="00B65971" w:rsidRPr="00F0534E" w:rsidRDefault="00B65971" w:rsidP="00F61FC2">
      <w:pPr>
        <w:pStyle w:val="ListParagraph"/>
        <w:numPr>
          <w:ilvl w:val="0"/>
          <w:numId w:val="10"/>
        </w:numPr>
        <w:spacing w:after="0" w:line="276" w:lineRule="auto"/>
        <w:rPr>
          <w:sz w:val="24"/>
          <w:szCs w:val="24"/>
        </w:rPr>
      </w:pPr>
      <w:r w:rsidRPr="00F0534E">
        <w:rPr>
          <w:sz w:val="24"/>
          <w:szCs w:val="24"/>
        </w:rPr>
        <w:t>Vacant premises should be a priority for re-use,</w:t>
      </w:r>
    </w:p>
    <w:p w:rsidR="00B65971" w:rsidRPr="00F0534E" w:rsidRDefault="00B65971" w:rsidP="00F61FC2">
      <w:pPr>
        <w:pStyle w:val="ListParagraph"/>
        <w:numPr>
          <w:ilvl w:val="0"/>
          <w:numId w:val="10"/>
        </w:numPr>
        <w:spacing w:after="0" w:line="276" w:lineRule="auto"/>
        <w:rPr>
          <w:sz w:val="24"/>
          <w:szCs w:val="24"/>
        </w:rPr>
      </w:pPr>
      <w:r w:rsidRPr="00F0534E">
        <w:rPr>
          <w:sz w:val="24"/>
          <w:szCs w:val="24"/>
        </w:rPr>
        <w:t>Special consideration should be given to crèche facilities.</w:t>
      </w:r>
    </w:p>
    <w:p w:rsidR="00B65971" w:rsidRPr="00F0534E" w:rsidRDefault="00B65971" w:rsidP="00F61FC2">
      <w:pPr>
        <w:pStyle w:val="ListParagraph"/>
        <w:numPr>
          <w:ilvl w:val="0"/>
          <w:numId w:val="10"/>
        </w:numPr>
        <w:spacing w:after="0" w:line="276" w:lineRule="auto"/>
        <w:rPr>
          <w:sz w:val="24"/>
          <w:szCs w:val="24"/>
        </w:rPr>
      </w:pPr>
      <w:r>
        <w:rPr>
          <w:sz w:val="24"/>
          <w:szCs w:val="24"/>
        </w:rPr>
        <w:t>There is a complex m</w:t>
      </w:r>
      <w:r w:rsidRPr="00F0534E">
        <w:rPr>
          <w:sz w:val="24"/>
          <w:szCs w:val="24"/>
        </w:rPr>
        <w:t xml:space="preserve">atrix of issues involved </w:t>
      </w:r>
      <w:r>
        <w:rPr>
          <w:sz w:val="24"/>
          <w:szCs w:val="24"/>
        </w:rPr>
        <w:t xml:space="preserve">in such schemes </w:t>
      </w:r>
      <w:r w:rsidRPr="00F0534E">
        <w:rPr>
          <w:sz w:val="24"/>
          <w:szCs w:val="24"/>
        </w:rPr>
        <w:t xml:space="preserve">and </w:t>
      </w:r>
      <w:r>
        <w:rPr>
          <w:sz w:val="24"/>
          <w:szCs w:val="24"/>
        </w:rPr>
        <w:t xml:space="preserve">unintended consequences need to be avoided a </w:t>
      </w:r>
      <w:r w:rsidRPr="00F0534E">
        <w:rPr>
          <w:sz w:val="24"/>
          <w:szCs w:val="24"/>
        </w:rPr>
        <w:t xml:space="preserve">best outcome for all </w:t>
      </w:r>
      <w:r>
        <w:rPr>
          <w:sz w:val="24"/>
          <w:szCs w:val="24"/>
        </w:rPr>
        <w:t>concerned needs to b</w:t>
      </w:r>
      <w:r w:rsidRPr="00F0534E">
        <w:rPr>
          <w:sz w:val="24"/>
          <w:szCs w:val="24"/>
        </w:rPr>
        <w:t xml:space="preserve">e achieved. </w:t>
      </w:r>
    </w:p>
    <w:p w:rsidR="00B65971" w:rsidRPr="00F0534E" w:rsidRDefault="00B65971" w:rsidP="00C85771">
      <w:pPr>
        <w:spacing w:after="0" w:line="276" w:lineRule="auto"/>
        <w:ind w:left="426"/>
        <w:rPr>
          <w:sz w:val="24"/>
          <w:szCs w:val="24"/>
        </w:rPr>
      </w:pPr>
      <w:r w:rsidRPr="00F0534E">
        <w:rPr>
          <w:sz w:val="24"/>
          <w:szCs w:val="24"/>
        </w:rPr>
        <w:lastRenderedPageBreak/>
        <w:t xml:space="preserve">Cllr McKee circulated a paper on proposed rates/business incentive scheme and it was agreed that this matter should be placed as an item for </w:t>
      </w:r>
      <w:r>
        <w:rPr>
          <w:sz w:val="24"/>
          <w:szCs w:val="24"/>
        </w:rPr>
        <w:t xml:space="preserve">further </w:t>
      </w:r>
      <w:r w:rsidRPr="00F0534E">
        <w:rPr>
          <w:sz w:val="24"/>
          <w:szCs w:val="24"/>
        </w:rPr>
        <w:t>discussion at the next meeting of the SPC.</w:t>
      </w:r>
    </w:p>
    <w:p w:rsidR="00B65971" w:rsidRPr="00F0534E" w:rsidRDefault="00B65971" w:rsidP="00C85771">
      <w:pPr>
        <w:spacing w:after="0" w:line="276" w:lineRule="auto"/>
        <w:ind w:left="426"/>
        <w:rPr>
          <w:sz w:val="24"/>
          <w:szCs w:val="24"/>
        </w:rPr>
      </w:pPr>
    </w:p>
    <w:p w:rsidR="00B65971" w:rsidRPr="00F0534E" w:rsidRDefault="00B65971" w:rsidP="00CB68B5">
      <w:pPr>
        <w:pStyle w:val="ListParagraph"/>
        <w:numPr>
          <w:ilvl w:val="0"/>
          <w:numId w:val="4"/>
        </w:numPr>
        <w:spacing w:after="0" w:line="276" w:lineRule="auto"/>
        <w:ind w:left="426" w:hanging="426"/>
        <w:rPr>
          <w:b/>
          <w:sz w:val="24"/>
          <w:szCs w:val="24"/>
        </w:rPr>
      </w:pPr>
      <w:r w:rsidRPr="00F0534E">
        <w:rPr>
          <w:b/>
          <w:sz w:val="24"/>
          <w:szCs w:val="24"/>
        </w:rPr>
        <w:t>AOB</w:t>
      </w:r>
    </w:p>
    <w:p w:rsidR="00B65971" w:rsidRPr="00F0534E" w:rsidRDefault="00B65971" w:rsidP="00FE3D5D">
      <w:pPr>
        <w:spacing w:line="276" w:lineRule="auto"/>
        <w:ind w:left="426"/>
        <w:rPr>
          <w:sz w:val="24"/>
          <w:szCs w:val="24"/>
        </w:rPr>
      </w:pPr>
      <w:r w:rsidRPr="00F0534E">
        <w:rPr>
          <w:sz w:val="24"/>
          <w:szCs w:val="24"/>
        </w:rPr>
        <w:t>It was agreed the next meeting of the Co</w:t>
      </w:r>
      <w:r>
        <w:rPr>
          <w:sz w:val="24"/>
          <w:szCs w:val="24"/>
        </w:rPr>
        <w:t xml:space="preserve">mmittee would take place in mid/late </w:t>
      </w:r>
      <w:r w:rsidRPr="00F0534E">
        <w:rPr>
          <w:sz w:val="24"/>
          <w:szCs w:val="24"/>
        </w:rPr>
        <w:t>April. It was agreed to revert to members for a suitable date, time and venue for the meeting.</w:t>
      </w:r>
    </w:p>
    <w:p w:rsidR="00B65971" w:rsidRDefault="00B65971" w:rsidP="002B1478">
      <w:pPr>
        <w:spacing w:line="276" w:lineRule="auto"/>
        <w:rPr>
          <w:sz w:val="24"/>
          <w:szCs w:val="24"/>
        </w:rPr>
      </w:pPr>
    </w:p>
    <w:p w:rsidR="00B65971" w:rsidRPr="00F0534E" w:rsidRDefault="00B65971" w:rsidP="002B1478">
      <w:pPr>
        <w:spacing w:line="276" w:lineRule="auto"/>
        <w:rPr>
          <w:sz w:val="24"/>
          <w:szCs w:val="24"/>
        </w:rPr>
      </w:pPr>
      <w:r w:rsidRPr="00F0534E">
        <w:rPr>
          <w:sz w:val="24"/>
          <w:szCs w:val="24"/>
        </w:rPr>
        <w:t>The Chairman concluded the meeting at 5.30pm.</w:t>
      </w:r>
    </w:p>
    <w:p w:rsidR="00B65971" w:rsidRDefault="00B65971" w:rsidP="0060660F">
      <w:pPr>
        <w:rPr>
          <w:sz w:val="24"/>
          <w:szCs w:val="24"/>
        </w:rPr>
      </w:pPr>
    </w:p>
    <w:p w:rsidR="00B65971" w:rsidRPr="00F0534E" w:rsidRDefault="00B65971" w:rsidP="0060660F">
      <w:pPr>
        <w:rPr>
          <w:sz w:val="24"/>
          <w:szCs w:val="24"/>
        </w:rPr>
      </w:pPr>
    </w:p>
    <w:p w:rsidR="00B65971" w:rsidRPr="00F0534E" w:rsidRDefault="00B65971" w:rsidP="0060660F">
      <w:pPr>
        <w:rPr>
          <w:sz w:val="24"/>
          <w:szCs w:val="24"/>
        </w:rPr>
      </w:pPr>
      <w:r w:rsidRPr="00F0534E">
        <w:rPr>
          <w:sz w:val="24"/>
          <w:szCs w:val="24"/>
        </w:rPr>
        <w:t>Signed:</w:t>
      </w:r>
      <w:r w:rsidRPr="00F0534E">
        <w:rPr>
          <w:sz w:val="24"/>
          <w:szCs w:val="24"/>
        </w:rPr>
        <w:tab/>
        <w:t>___________________________</w:t>
      </w:r>
      <w:r w:rsidRPr="00F0534E">
        <w:rPr>
          <w:sz w:val="24"/>
          <w:szCs w:val="24"/>
        </w:rPr>
        <w:tab/>
      </w:r>
      <w:r w:rsidRPr="00F0534E">
        <w:rPr>
          <w:sz w:val="24"/>
          <w:szCs w:val="24"/>
        </w:rPr>
        <w:tab/>
        <w:t>Date:</w:t>
      </w:r>
      <w:r w:rsidRPr="00F0534E">
        <w:rPr>
          <w:sz w:val="24"/>
          <w:szCs w:val="24"/>
        </w:rPr>
        <w:tab/>
        <w:t>____________________</w:t>
      </w:r>
    </w:p>
    <w:p w:rsidR="00B65971" w:rsidRPr="00F0534E" w:rsidRDefault="00B65971" w:rsidP="0060660F">
      <w:pPr>
        <w:rPr>
          <w:sz w:val="24"/>
          <w:szCs w:val="24"/>
        </w:rPr>
      </w:pPr>
      <w:r w:rsidRPr="00F0534E">
        <w:rPr>
          <w:sz w:val="24"/>
          <w:szCs w:val="24"/>
        </w:rPr>
        <w:tab/>
        <w:t>CHAIRMAN</w:t>
      </w:r>
    </w:p>
    <w:sectPr w:rsidR="00B65971" w:rsidRPr="00F0534E" w:rsidSect="002B1478">
      <w:footerReference w:type="even"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84" w:rsidRDefault="009F5A84">
      <w:r>
        <w:separator/>
      </w:r>
    </w:p>
  </w:endnote>
  <w:endnote w:type="continuationSeparator" w:id="0">
    <w:p w:rsidR="009F5A84" w:rsidRDefault="009F5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71" w:rsidRDefault="00CB19C5" w:rsidP="002352C9">
    <w:pPr>
      <w:pStyle w:val="Footer"/>
      <w:framePr w:wrap="around" w:vAnchor="text" w:hAnchor="margin" w:xAlign="right" w:y="1"/>
      <w:rPr>
        <w:rStyle w:val="PageNumber"/>
      </w:rPr>
    </w:pPr>
    <w:r>
      <w:rPr>
        <w:rStyle w:val="PageNumber"/>
      </w:rPr>
      <w:fldChar w:fldCharType="begin"/>
    </w:r>
    <w:r w:rsidR="00B65971">
      <w:rPr>
        <w:rStyle w:val="PageNumber"/>
      </w:rPr>
      <w:instrText xml:space="preserve">PAGE  </w:instrText>
    </w:r>
    <w:r>
      <w:rPr>
        <w:rStyle w:val="PageNumber"/>
      </w:rPr>
      <w:fldChar w:fldCharType="end"/>
    </w:r>
  </w:p>
  <w:p w:rsidR="00B65971" w:rsidRDefault="00B65971" w:rsidP="00417C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71" w:rsidRPr="00417C53" w:rsidRDefault="00CB19C5" w:rsidP="002352C9">
    <w:pPr>
      <w:pStyle w:val="Footer"/>
      <w:framePr w:wrap="around" w:vAnchor="text" w:hAnchor="margin" w:xAlign="right" w:y="1"/>
      <w:rPr>
        <w:rStyle w:val="PageNumber"/>
        <w:sz w:val="20"/>
        <w:szCs w:val="20"/>
      </w:rPr>
    </w:pPr>
    <w:r w:rsidRPr="00417C53">
      <w:rPr>
        <w:rStyle w:val="PageNumber"/>
        <w:sz w:val="20"/>
        <w:szCs w:val="20"/>
      </w:rPr>
      <w:fldChar w:fldCharType="begin"/>
    </w:r>
    <w:r w:rsidR="00B65971" w:rsidRPr="00417C53">
      <w:rPr>
        <w:rStyle w:val="PageNumber"/>
        <w:sz w:val="20"/>
        <w:szCs w:val="20"/>
      </w:rPr>
      <w:instrText xml:space="preserve">PAGE  </w:instrText>
    </w:r>
    <w:r w:rsidRPr="00417C53">
      <w:rPr>
        <w:rStyle w:val="PageNumber"/>
        <w:sz w:val="20"/>
        <w:szCs w:val="20"/>
      </w:rPr>
      <w:fldChar w:fldCharType="separate"/>
    </w:r>
    <w:r w:rsidR="00231405">
      <w:rPr>
        <w:rStyle w:val="PageNumber"/>
        <w:noProof/>
        <w:sz w:val="20"/>
        <w:szCs w:val="20"/>
      </w:rPr>
      <w:t>1</w:t>
    </w:r>
    <w:r w:rsidRPr="00417C53">
      <w:rPr>
        <w:rStyle w:val="PageNumber"/>
        <w:sz w:val="20"/>
        <w:szCs w:val="20"/>
      </w:rPr>
      <w:fldChar w:fldCharType="end"/>
    </w:r>
  </w:p>
  <w:p w:rsidR="00B65971" w:rsidRDefault="00B65971" w:rsidP="00417C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84" w:rsidRDefault="009F5A84">
      <w:r>
        <w:separator/>
      </w:r>
    </w:p>
  </w:footnote>
  <w:footnote w:type="continuationSeparator" w:id="0">
    <w:p w:rsidR="009F5A84" w:rsidRDefault="009F5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A4B"/>
    <w:multiLevelType w:val="hybridMultilevel"/>
    <w:tmpl w:val="A4862F5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nsid w:val="156E5F16"/>
    <w:multiLevelType w:val="hybridMultilevel"/>
    <w:tmpl w:val="426C85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E4271C9"/>
    <w:multiLevelType w:val="hybridMultilevel"/>
    <w:tmpl w:val="A39E8B52"/>
    <w:lvl w:ilvl="0" w:tplc="1809000F">
      <w:start w:val="1"/>
      <w:numFmt w:val="decimal"/>
      <w:lvlText w:val="%1."/>
      <w:lvlJc w:val="left"/>
      <w:pPr>
        <w:ind w:left="720" w:hanging="360"/>
      </w:pPr>
      <w:rPr>
        <w:rFonts w:cs="Times New Roman"/>
      </w:rPr>
    </w:lvl>
    <w:lvl w:ilvl="1" w:tplc="5A3E5F76">
      <w:start w:val="4"/>
      <w:numFmt w:val="bullet"/>
      <w:lvlText w:val="-"/>
      <w:lvlJc w:val="left"/>
      <w:pPr>
        <w:ind w:left="1440" w:hanging="360"/>
      </w:pPr>
      <w:rPr>
        <w:rFonts w:ascii="Calibri" w:eastAsia="Times New Roman" w:hAnsi="Calibri" w:hint="default"/>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21B00FFC"/>
    <w:multiLevelType w:val="hybridMultilevel"/>
    <w:tmpl w:val="E09AF252"/>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
    <w:nsid w:val="242B3695"/>
    <w:multiLevelType w:val="hybridMultilevel"/>
    <w:tmpl w:val="871834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BA9299A"/>
    <w:multiLevelType w:val="hybridMultilevel"/>
    <w:tmpl w:val="5C5CD1FA"/>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
    <w:nsid w:val="2F161100"/>
    <w:multiLevelType w:val="hybridMultilevel"/>
    <w:tmpl w:val="D3B2F686"/>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nsid w:val="2F5A3FDB"/>
    <w:multiLevelType w:val="hybridMultilevel"/>
    <w:tmpl w:val="0270E6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48290EA6"/>
    <w:multiLevelType w:val="hybridMultilevel"/>
    <w:tmpl w:val="47BED97E"/>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574B1993"/>
    <w:multiLevelType w:val="hybridMultilevel"/>
    <w:tmpl w:val="997CD172"/>
    <w:lvl w:ilvl="0" w:tplc="174AE5DC">
      <w:start w:val="1"/>
      <w:numFmt w:val="decimal"/>
      <w:lvlText w:val="%1."/>
      <w:lvlJc w:val="left"/>
      <w:pPr>
        <w:ind w:left="720" w:hanging="720"/>
      </w:pPr>
      <w:rPr>
        <w:rFonts w:cs="Times New Roman"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0">
    <w:nsid w:val="64206C1A"/>
    <w:multiLevelType w:val="hybridMultilevel"/>
    <w:tmpl w:val="E6E6C8D6"/>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8"/>
  </w:num>
  <w:num w:numId="6">
    <w:abstractNumId w:val="3"/>
  </w:num>
  <w:num w:numId="7">
    <w:abstractNumId w:val="1"/>
  </w:num>
  <w:num w:numId="8">
    <w:abstractNumId w:val="0"/>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0660F"/>
    <w:rsid w:val="0000365A"/>
    <w:rsid w:val="00017043"/>
    <w:rsid w:val="00017CA7"/>
    <w:rsid w:val="00021BDA"/>
    <w:rsid w:val="00024226"/>
    <w:rsid w:val="00060E65"/>
    <w:rsid w:val="00062A29"/>
    <w:rsid w:val="00066A5A"/>
    <w:rsid w:val="0008786A"/>
    <w:rsid w:val="000A6834"/>
    <w:rsid w:val="000B5D07"/>
    <w:rsid w:val="000D785A"/>
    <w:rsid w:val="000F6FCB"/>
    <w:rsid w:val="0010789F"/>
    <w:rsid w:val="0010791F"/>
    <w:rsid w:val="00115B34"/>
    <w:rsid w:val="00117DF4"/>
    <w:rsid w:val="00127C0D"/>
    <w:rsid w:val="00130D37"/>
    <w:rsid w:val="00141014"/>
    <w:rsid w:val="00145649"/>
    <w:rsid w:val="0018036C"/>
    <w:rsid w:val="001A3B8E"/>
    <w:rsid w:val="001A40FB"/>
    <w:rsid w:val="001C3FED"/>
    <w:rsid w:val="001D3B53"/>
    <w:rsid w:val="001D5D42"/>
    <w:rsid w:val="001E323A"/>
    <w:rsid w:val="001E3A68"/>
    <w:rsid w:val="001F09CF"/>
    <w:rsid w:val="001F42F9"/>
    <w:rsid w:val="00200387"/>
    <w:rsid w:val="00210131"/>
    <w:rsid w:val="00231405"/>
    <w:rsid w:val="002352C9"/>
    <w:rsid w:val="00251581"/>
    <w:rsid w:val="00252547"/>
    <w:rsid w:val="00252AD7"/>
    <w:rsid w:val="00257C0F"/>
    <w:rsid w:val="00262A50"/>
    <w:rsid w:val="0026775D"/>
    <w:rsid w:val="0027138F"/>
    <w:rsid w:val="00283432"/>
    <w:rsid w:val="00287281"/>
    <w:rsid w:val="002B1478"/>
    <w:rsid w:val="002B2A69"/>
    <w:rsid w:val="002C5958"/>
    <w:rsid w:val="002C6175"/>
    <w:rsid w:val="002C698A"/>
    <w:rsid w:val="002D07F0"/>
    <w:rsid w:val="002D28EB"/>
    <w:rsid w:val="002E5D1B"/>
    <w:rsid w:val="003024C5"/>
    <w:rsid w:val="003334A6"/>
    <w:rsid w:val="00334199"/>
    <w:rsid w:val="003433DB"/>
    <w:rsid w:val="003631E4"/>
    <w:rsid w:val="00364DD7"/>
    <w:rsid w:val="003761A7"/>
    <w:rsid w:val="0039699D"/>
    <w:rsid w:val="003A0B60"/>
    <w:rsid w:val="003A4675"/>
    <w:rsid w:val="003C25B6"/>
    <w:rsid w:val="003C2A19"/>
    <w:rsid w:val="003E2A1F"/>
    <w:rsid w:val="003F4BB4"/>
    <w:rsid w:val="00403D7A"/>
    <w:rsid w:val="004041E6"/>
    <w:rsid w:val="00417C53"/>
    <w:rsid w:val="00421223"/>
    <w:rsid w:val="0045167D"/>
    <w:rsid w:val="00463F92"/>
    <w:rsid w:val="00482DF1"/>
    <w:rsid w:val="004A4BB8"/>
    <w:rsid w:val="004A62AA"/>
    <w:rsid w:val="004D46DF"/>
    <w:rsid w:val="004E3052"/>
    <w:rsid w:val="004E4A7A"/>
    <w:rsid w:val="004F08CD"/>
    <w:rsid w:val="004F7876"/>
    <w:rsid w:val="005154B5"/>
    <w:rsid w:val="00534606"/>
    <w:rsid w:val="00547065"/>
    <w:rsid w:val="00550E12"/>
    <w:rsid w:val="00555013"/>
    <w:rsid w:val="00571AC4"/>
    <w:rsid w:val="005746E5"/>
    <w:rsid w:val="005925F0"/>
    <w:rsid w:val="005B6F6C"/>
    <w:rsid w:val="005C658A"/>
    <w:rsid w:val="005D3B80"/>
    <w:rsid w:val="005D4DDE"/>
    <w:rsid w:val="005D6FCB"/>
    <w:rsid w:val="005D7546"/>
    <w:rsid w:val="005E533E"/>
    <w:rsid w:val="005F546E"/>
    <w:rsid w:val="0060660F"/>
    <w:rsid w:val="00667477"/>
    <w:rsid w:val="00690E4E"/>
    <w:rsid w:val="00697DA3"/>
    <w:rsid w:val="006A7145"/>
    <w:rsid w:val="006B64F1"/>
    <w:rsid w:val="006D0C7D"/>
    <w:rsid w:val="006F2E43"/>
    <w:rsid w:val="006F4C40"/>
    <w:rsid w:val="00703C67"/>
    <w:rsid w:val="00713162"/>
    <w:rsid w:val="00716FCA"/>
    <w:rsid w:val="00754155"/>
    <w:rsid w:val="00772E45"/>
    <w:rsid w:val="00774AE7"/>
    <w:rsid w:val="007A3502"/>
    <w:rsid w:val="007A56BD"/>
    <w:rsid w:val="007B2ECF"/>
    <w:rsid w:val="007D7F0F"/>
    <w:rsid w:val="00800A4C"/>
    <w:rsid w:val="00814F80"/>
    <w:rsid w:val="0082084F"/>
    <w:rsid w:val="008606D6"/>
    <w:rsid w:val="00862A63"/>
    <w:rsid w:val="008637DA"/>
    <w:rsid w:val="00872270"/>
    <w:rsid w:val="00877491"/>
    <w:rsid w:val="0088646F"/>
    <w:rsid w:val="00891C17"/>
    <w:rsid w:val="008B1737"/>
    <w:rsid w:val="008C44F2"/>
    <w:rsid w:val="008C5390"/>
    <w:rsid w:val="008E69A0"/>
    <w:rsid w:val="008E71BE"/>
    <w:rsid w:val="009064E1"/>
    <w:rsid w:val="00911BC7"/>
    <w:rsid w:val="00922F35"/>
    <w:rsid w:val="009326F7"/>
    <w:rsid w:val="0093309B"/>
    <w:rsid w:val="00933351"/>
    <w:rsid w:val="00953650"/>
    <w:rsid w:val="00953F7D"/>
    <w:rsid w:val="00960C8E"/>
    <w:rsid w:val="009700D4"/>
    <w:rsid w:val="00984A0C"/>
    <w:rsid w:val="009917C8"/>
    <w:rsid w:val="009A73D9"/>
    <w:rsid w:val="009C43F0"/>
    <w:rsid w:val="009D1303"/>
    <w:rsid w:val="009F5A84"/>
    <w:rsid w:val="00A30C1A"/>
    <w:rsid w:val="00A344B4"/>
    <w:rsid w:val="00A52EA8"/>
    <w:rsid w:val="00A53143"/>
    <w:rsid w:val="00A53FD9"/>
    <w:rsid w:val="00A5474C"/>
    <w:rsid w:val="00A61991"/>
    <w:rsid w:val="00A8135E"/>
    <w:rsid w:val="00A823EE"/>
    <w:rsid w:val="00A9308F"/>
    <w:rsid w:val="00A94C56"/>
    <w:rsid w:val="00AC0DAF"/>
    <w:rsid w:val="00AE3A91"/>
    <w:rsid w:val="00AE5366"/>
    <w:rsid w:val="00AF37C9"/>
    <w:rsid w:val="00AF6D10"/>
    <w:rsid w:val="00B11F87"/>
    <w:rsid w:val="00B262B3"/>
    <w:rsid w:val="00B52B88"/>
    <w:rsid w:val="00B56513"/>
    <w:rsid w:val="00B65971"/>
    <w:rsid w:val="00B65B17"/>
    <w:rsid w:val="00B727C1"/>
    <w:rsid w:val="00B728D9"/>
    <w:rsid w:val="00B75535"/>
    <w:rsid w:val="00BA1013"/>
    <w:rsid w:val="00BA36C7"/>
    <w:rsid w:val="00BC1B5C"/>
    <w:rsid w:val="00BD130C"/>
    <w:rsid w:val="00C24177"/>
    <w:rsid w:val="00C2781E"/>
    <w:rsid w:val="00C57B16"/>
    <w:rsid w:val="00C753CE"/>
    <w:rsid w:val="00C81119"/>
    <w:rsid w:val="00C85771"/>
    <w:rsid w:val="00C909D8"/>
    <w:rsid w:val="00C91242"/>
    <w:rsid w:val="00CA537E"/>
    <w:rsid w:val="00CB107D"/>
    <w:rsid w:val="00CB19C5"/>
    <w:rsid w:val="00CB1C71"/>
    <w:rsid w:val="00CB28EB"/>
    <w:rsid w:val="00CB68B5"/>
    <w:rsid w:val="00CD0CC6"/>
    <w:rsid w:val="00CD7A06"/>
    <w:rsid w:val="00D00E11"/>
    <w:rsid w:val="00D1669A"/>
    <w:rsid w:val="00D31D27"/>
    <w:rsid w:val="00D33790"/>
    <w:rsid w:val="00D5293A"/>
    <w:rsid w:val="00D57C1B"/>
    <w:rsid w:val="00D771AB"/>
    <w:rsid w:val="00D823E0"/>
    <w:rsid w:val="00D84CFC"/>
    <w:rsid w:val="00D879B0"/>
    <w:rsid w:val="00DA4784"/>
    <w:rsid w:val="00DA6932"/>
    <w:rsid w:val="00DD6A8B"/>
    <w:rsid w:val="00E047F9"/>
    <w:rsid w:val="00E174AE"/>
    <w:rsid w:val="00E60E83"/>
    <w:rsid w:val="00E649F6"/>
    <w:rsid w:val="00E66CE6"/>
    <w:rsid w:val="00E73B67"/>
    <w:rsid w:val="00EA366D"/>
    <w:rsid w:val="00EC3D7C"/>
    <w:rsid w:val="00EF58AB"/>
    <w:rsid w:val="00F0534E"/>
    <w:rsid w:val="00F273BB"/>
    <w:rsid w:val="00F40DCF"/>
    <w:rsid w:val="00F56BDD"/>
    <w:rsid w:val="00F61FC2"/>
    <w:rsid w:val="00FA6DAB"/>
    <w:rsid w:val="00FC05A7"/>
    <w:rsid w:val="00FC13B4"/>
    <w:rsid w:val="00FE3D5D"/>
    <w:rsid w:val="00FE3E4A"/>
    <w:rsid w:val="00FE425F"/>
    <w:rsid w:val="00FF2AD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CE6"/>
    <w:pPr>
      <w:spacing w:after="200" w:line="360"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1C17"/>
    <w:pPr>
      <w:ind w:left="720"/>
      <w:contextualSpacing/>
    </w:pPr>
  </w:style>
  <w:style w:type="paragraph" w:styleId="Footer">
    <w:name w:val="footer"/>
    <w:basedOn w:val="Normal"/>
    <w:link w:val="FooterChar"/>
    <w:uiPriority w:val="99"/>
    <w:rsid w:val="00417C53"/>
    <w:pPr>
      <w:tabs>
        <w:tab w:val="center" w:pos="4320"/>
        <w:tab w:val="right" w:pos="8640"/>
      </w:tabs>
    </w:pPr>
  </w:style>
  <w:style w:type="character" w:customStyle="1" w:styleId="FooterChar">
    <w:name w:val="Footer Char"/>
    <w:basedOn w:val="DefaultParagraphFont"/>
    <w:link w:val="Footer"/>
    <w:uiPriority w:val="99"/>
    <w:semiHidden/>
    <w:locked/>
    <w:rsid w:val="00E60E83"/>
    <w:rPr>
      <w:rFonts w:cs="Times New Roman"/>
      <w:lang w:val="en-IE"/>
    </w:rPr>
  </w:style>
  <w:style w:type="character" w:styleId="PageNumber">
    <w:name w:val="page number"/>
    <w:basedOn w:val="DefaultParagraphFont"/>
    <w:uiPriority w:val="99"/>
    <w:rsid w:val="00417C53"/>
    <w:rPr>
      <w:rFonts w:cs="Times New Roman"/>
    </w:rPr>
  </w:style>
  <w:style w:type="paragraph" w:styleId="Header">
    <w:name w:val="header"/>
    <w:basedOn w:val="Normal"/>
    <w:link w:val="HeaderChar"/>
    <w:uiPriority w:val="99"/>
    <w:rsid w:val="00417C53"/>
    <w:pPr>
      <w:tabs>
        <w:tab w:val="center" w:pos="4320"/>
        <w:tab w:val="right" w:pos="8640"/>
      </w:tabs>
    </w:pPr>
  </w:style>
  <w:style w:type="character" w:customStyle="1" w:styleId="HeaderChar">
    <w:name w:val="Header Char"/>
    <w:basedOn w:val="DefaultParagraphFont"/>
    <w:link w:val="Header"/>
    <w:uiPriority w:val="99"/>
    <w:semiHidden/>
    <w:locked/>
    <w:rsid w:val="00E60E83"/>
    <w:rPr>
      <w:rFonts w:cs="Times New Roman"/>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4690</Characters>
  <Application>Microsoft Office Word</Application>
  <DocSecurity>0</DocSecurity>
  <Lines>39</Lines>
  <Paragraphs>11</Paragraphs>
  <ScaleCrop>false</ScaleCrop>
  <Company>Kilkenny County Council</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SPC 1 – Economic Development, Enterprise Support &amp; Tourism</dc:title>
  <dc:creator>stephenoconnor</dc:creator>
  <cp:lastModifiedBy>temp</cp:lastModifiedBy>
  <cp:revision>2</cp:revision>
  <cp:lastPrinted>2015-02-13T15:31:00Z</cp:lastPrinted>
  <dcterms:created xsi:type="dcterms:W3CDTF">2016-05-19T16:26:00Z</dcterms:created>
  <dcterms:modified xsi:type="dcterms:W3CDTF">2016-05-19T16:26:00Z</dcterms:modified>
</cp:coreProperties>
</file>